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hint="eastAsia" w:ascii="黑体" w:hAnsi="黑体" w:eastAsia="黑体"/>
          <w:color w:val="000000"/>
          <w:sz w:val="32"/>
          <w:szCs w:val="32"/>
        </w:rPr>
      </w:pPr>
      <w:ins w:id="0" w:author="Administrator" w:date="2015-10-08T09:46:25Z">
        <w:r>
          <w:rPr>
            <w:rFonts w:hint="eastAsia" w:ascii="黑体" w:hAnsi="黑体" w:eastAsia="黑体"/>
            <w:color w:val="000000"/>
            <w:sz w:val="32"/>
            <w:szCs w:val="32"/>
            <w:lang w:val="en-US" w:eastAsia="zh-CN"/>
          </w:rPr>
          <w:t>`</w:t>
        </w:r>
      </w:ins>
      <w:r>
        <w:rPr>
          <w:rFonts w:hint="eastAsia" w:ascii="黑体" w:hAnsi="黑体" w:eastAsia="黑体"/>
          <w:color w:val="000000"/>
          <w:sz w:val="32"/>
          <w:szCs w:val="32"/>
        </w:rPr>
        <w:t>附件1</w:t>
      </w:r>
    </w:p>
    <w:p>
      <w:pPr>
        <w:spacing w:line="640" w:lineRule="exact"/>
        <w:jc w:val="center"/>
        <w:rPr>
          <w:rFonts w:hint="eastAsia" w:ascii="方正小标宋简体" w:eastAsia="方正小标宋简体"/>
          <w:color w:val="000000"/>
          <w:sz w:val="36"/>
          <w:szCs w:val="36"/>
        </w:rPr>
      </w:pPr>
    </w:p>
    <w:p>
      <w:pPr>
        <w:spacing w:line="64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医疗器械生产质量管理规范</w:t>
      </w:r>
    </w:p>
    <w:p>
      <w:pPr>
        <w:spacing w:line="64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现场检查指导原则</w:t>
      </w:r>
    </w:p>
    <w:p>
      <w:pPr>
        <w:spacing w:line="640" w:lineRule="exact"/>
        <w:jc w:val="center"/>
        <w:rPr>
          <w:rFonts w:hint="eastAsia" w:ascii="方正小标宋简体" w:eastAsia="方正小标宋简体"/>
          <w:color w:val="000000"/>
          <w:sz w:val="44"/>
          <w:szCs w:val="44"/>
        </w:rPr>
      </w:pPr>
    </w:p>
    <w:tbl>
      <w:tblPr>
        <w:tblStyle w:val="9"/>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98"/>
        <w:gridCol w:w="1224"/>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4" w:hRule="atLeast"/>
          <w:tblHeader/>
          <w:jc w:val="center"/>
        </w:trPr>
        <w:tc>
          <w:tcPr>
            <w:tcW w:w="498" w:type="dxa"/>
            <w:vAlign w:val="top"/>
          </w:tcPr>
          <w:p>
            <w:pPr>
              <w:widowControl/>
              <w:adjustRightInd w:val="0"/>
              <w:snapToGrid w:val="0"/>
              <w:spacing w:line="360" w:lineRule="exact"/>
              <w:jc w:val="center"/>
              <w:rPr>
                <w:rFonts w:hint="eastAsia" w:ascii="Calibri" w:hAnsi="Calibri" w:eastAsia="仿宋_GB2312" w:cs="Times New Roman"/>
                <w:b/>
                <w:bCs/>
                <w:color w:val="000000"/>
                <w:kern w:val="0"/>
                <w:szCs w:val="21"/>
              </w:rPr>
            </w:pPr>
            <w:r>
              <w:rPr>
                <w:rFonts w:hint="eastAsia" w:ascii="Calibri" w:hAnsi="Calibri" w:eastAsia="仿宋_GB2312" w:cs="Times New Roman"/>
                <w:b/>
                <w:bCs/>
                <w:color w:val="000000"/>
                <w:kern w:val="0"/>
                <w:szCs w:val="21"/>
              </w:rPr>
              <w:t>章节</w:t>
            </w: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b/>
                <w:bCs/>
                <w:color w:val="000000"/>
                <w:kern w:val="0"/>
                <w:szCs w:val="21"/>
              </w:rPr>
            </w:pPr>
            <w:r>
              <w:rPr>
                <w:rFonts w:hint="eastAsia" w:ascii="Calibri" w:hAnsi="Calibri" w:eastAsia="仿宋_GB2312" w:cs="Times New Roman"/>
                <w:b/>
                <w:bCs/>
                <w:color w:val="000000"/>
                <w:kern w:val="0"/>
                <w:szCs w:val="21"/>
              </w:rPr>
              <w:t>条款</w:t>
            </w:r>
          </w:p>
        </w:tc>
        <w:tc>
          <w:tcPr>
            <w:tcW w:w="713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b/>
                <w:bCs/>
                <w:color w:val="000000"/>
                <w:kern w:val="0"/>
                <w:szCs w:val="21"/>
              </w:rPr>
            </w:pPr>
            <w:r>
              <w:rPr>
                <w:rFonts w:hint="eastAsia" w:ascii="Calibri" w:hAnsi="Calibri" w:eastAsia="仿宋_GB2312" w:cs="Times New Roman"/>
                <w:b/>
                <w:bCs/>
                <w:color w:val="000000"/>
                <w:kern w:val="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restart"/>
            <w:vAlign w:val="center"/>
          </w:tcPr>
          <w:p>
            <w:pPr>
              <w:widowControl/>
              <w:adjustRightInd w:val="0"/>
              <w:snapToGrid w:val="0"/>
              <w:spacing w:line="360" w:lineRule="exact"/>
              <w:jc w:val="center"/>
              <w:rPr>
                <w:rFonts w:hint="eastAsia" w:ascii="Calibri" w:hAnsi="Calibri" w:eastAsia="仿宋_GB2312" w:cs="Times New Roman"/>
                <w:b/>
                <w:color w:val="000000"/>
                <w:kern w:val="0"/>
                <w:sz w:val="28"/>
                <w:szCs w:val="28"/>
              </w:rPr>
            </w:pPr>
            <w:r>
              <w:rPr>
                <w:rFonts w:hint="eastAsia" w:ascii="Calibri" w:hAnsi="Calibri" w:eastAsia="仿宋_GB2312" w:cs="Times New Roman"/>
                <w:b/>
                <w:color w:val="000000"/>
                <w:kern w:val="0"/>
                <w:sz w:val="28"/>
                <w:szCs w:val="28"/>
              </w:rPr>
              <w:t>机</w:t>
            </w:r>
          </w:p>
          <w:p>
            <w:pPr>
              <w:widowControl/>
              <w:adjustRightInd w:val="0"/>
              <w:snapToGrid w:val="0"/>
              <w:spacing w:line="360" w:lineRule="exact"/>
              <w:jc w:val="center"/>
              <w:rPr>
                <w:rFonts w:hint="eastAsia" w:ascii="Calibri" w:hAnsi="Calibri" w:eastAsia="仿宋_GB2312" w:cs="Times New Roman"/>
                <w:b/>
                <w:color w:val="000000"/>
                <w:kern w:val="0"/>
                <w:sz w:val="28"/>
                <w:szCs w:val="28"/>
              </w:rPr>
            </w:pPr>
            <w:r>
              <w:rPr>
                <w:rFonts w:hint="eastAsia" w:ascii="Calibri" w:hAnsi="Calibri" w:eastAsia="仿宋_GB2312" w:cs="Times New Roman"/>
                <w:b/>
                <w:color w:val="000000"/>
                <w:kern w:val="0"/>
                <w:sz w:val="28"/>
                <w:szCs w:val="28"/>
              </w:rPr>
              <w:t>构</w:t>
            </w:r>
          </w:p>
          <w:p>
            <w:pPr>
              <w:widowControl/>
              <w:adjustRightInd w:val="0"/>
              <w:snapToGrid w:val="0"/>
              <w:spacing w:line="360" w:lineRule="exact"/>
              <w:jc w:val="center"/>
              <w:rPr>
                <w:rFonts w:hint="eastAsia" w:ascii="Calibri" w:hAnsi="Calibri" w:eastAsia="仿宋_GB2312" w:cs="Times New Roman"/>
                <w:b/>
                <w:color w:val="000000"/>
                <w:kern w:val="0"/>
                <w:sz w:val="28"/>
                <w:szCs w:val="28"/>
              </w:rPr>
            </w:pPr>
            <w:r>
              <w:rPr>
                <w:rFonts w:hint="eastAsia" w:ascii="Calibri" w:hAnsi="Calibri" w:eastAsia="仿宋_GB2312" w:cs="Times New Roman"/>
                <w:b/>
                <w:color w:val="000000"/>
                <w:kern w:val="0"/>
                <w:sz w:val="28"/>
                <w:szCs w:val="28"/>
              </w:rPr>
              <w:t>和</w:t>
            </w:r>
          </w:p>
          <w:p>
            <w:pPr>
              <w:widowControl/>
              <w:adjustRightInd w:val="0"/>
              <w:snapToGrid w:val="0"/>
              <w:spacing w:line="360" w:lineRule="exact"/>
              <w:jc w:val="center"/>
              <w:rPr>
                <w:rFonts w:hint="eastAsia" w:ascii="Calibri" w:hAnsi="Calibri" w:eastAsia="仿宋_GB2312" w:cs="Times New Roman"/>
                <w:b/>
                <w:color w:val="000000"/>
                <w:kern w:val="0"/>
                <w:sz w:val="28"/>
                <w:szCs w:val="28"/>
              </w:rPr>
            </w:pPr>
            <w:r>
              <w:rPr>
                <w:rFonts w:hint="eastAsia" w:ascii="Calibri" w:hAnsi="Calibri" w:eastAsia="仿宋_GB2312" w:cs="Times New Roman"/>
                <w:b/>
                <w:color w:val="000000"/>
                <w:kern w:val="0"/>
                <w:sz w:val="28"/>
                <w:szCs w:val="28"/>
              </w:rPr>
              <w:t>人</w:t>
            </w:r>
          </w:p>
          <w:p>
            <w:pPr>
              <w:widowControl/>
              <w:adjustRightInd w:val="0"/>
              <w:snapToGrid w:val="0"/>
              <w:spacing w:line="360" w:lineRule="exact"/>
              <w:jc w:val="center"/>
              <w:rPr>
                <w:rFonts w:hint="eastAsia" w:ascii="Calibri" w:hAnsi="Calibri" w:eastAsia="仿宋_GB2312" w:cs="Times New Roman"/>
                <w:b/>
                <w:bCs/>
                <w:color w:val="000000"/>
                <w:kern w:val="0"/>
                <w:sz w:val="44"/>
                <w:szCs w:val="21"/>
              </w:rPr>
            </w:pPr>
            <w:r>
              <w:rPr>
                <w:rFonts w:hint="eastAsia" w:ascii="Calibri" w:hAnsi="Calibri" w:eastAsia="仿宋_GB2312" w:cs="Times New Roman"/>
                <w:b/>
                <w:color w:val="000000"/>
                <w:kern w:val="0"/>
                <w:sz w:val="28"/>
                <w:szCs w:val="28"/>
              </w:rPr>
              <w:t>员</w:t>
            </w: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1.1.1</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olor w:val="000000"/>
                <w:kern w:val="0"/>
                <w:szCs w:val="21"/>
              </w:rPr>
              <w:t>应当</w:t>
            </w:r>
            <w:r>
              <w:rPr>
                <w:rFonts w:hint="eastAsia" w:ascii="Calibri" w:hAnsi="Calibri" w:eastAsia="仿宋_GB2312" w:cs="Times New Roman"/>
                <w:color w:val="000000"/>
                <w:kern w:val="0"/>
                <w:szCs w:val="21"/>
              </w:rPr>
              <w:t>建立与医疗器械生产相适应的管理机构，具备组织机构图。</w:t>
            </w:r>
          </w:p>
          <w:p>
            <w:pPr>
              <w:widowControl/>
              <w:adjustRightInd w:val="0"/>
              <w:snapToGrid w:val="0"/>
              <w:rPr>
                <w:rFonts w:hint="eastAsia" w:ascii="Calibri" w:eastAsia="仿宋_GB2312"/>
                <w:b/>
                <w:color w:val="000000"/>
                <w:kern w:val="0"/>
                <w:szCs w:val="21"/>
              </w:rPr>
            </w:pPr>
            <w:r>
              <w:rPr>
                <w:rFonts w:hint="eastAsia" w:ascii="Calibri" w:hAnsi="Calibri" w:eastAsia="仿宋_GB2312"/>
                <w:b/>
                <w:color w:val="000000"/>
                <w:kern w:val="0"/>
                <w:szCs w:val="21"/>
              </w:rPr>
              <w:t>查看提供的质量手册，是否包括企业的组织机构图，是否明确各部门的相互关系。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center"/>
          </w:tcPr>
          <w:p>
            <w:pPr>
              <w:widowControl/>
              <w:adjustRightInd w:val="0"/>
              <w:snapToGrid w:val="0"/>
              <w:spacing w:line="360" w:lineRule="exact"/>
              <w:jc w:val="center"/>
              <w:rPr>
                <w:rFonts w:hint="eastAsia" w:ascii="Calibri" w:hAnsi="Calibri" w:eastAsia="仿宋_GB2312" w:cs="Times New Roman"/>
                <w:b/>
                <w:color w:val="000000"/>
                <w:kern w:val="0"/>
                <w:sz w:val="28"/>
                <w:szCs w:val="28"/>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*1.1.2</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应当明确各部门的职责和权限，明确质量管理职能。</w:t>
            </w:r>
          </w:p>
          <w:p>
            <w:pPr>
              <w:widowControl/>
              <w:adjustRightInd w:val="0"/>
              <w:snapToGrid w:val="0"/>
              <w:rPr>
                <w:rStyle w:val="19"/>
                <w:rFonts w:hint="eastAsia" w:ascii="Calibri" w:eastAsia="仿宋_GB2312"/>
                <w:b/>
                <w:color w:val="000000"/>
              </w:rPr>
            </w:pPr>
            <w:r>
              <w:rPr>
                <w:rFonts w:hint="eastAsia" w:ascii="Calibri" w:hAnsi="Calibri" w:eastAsia="仿宋_GB2312"/>
                <w:b/>
                <w:i w:val="0"/>
                <w:iCs w:val="0"/>
                <w:color w:val="000000"/>
                <w:kern w:val="0"/>
                <w:szCs w:val="21"/>
              </w:rPr>
              <w:t>查看企业的质量手册，程序文件或相关文件，是否对各部门的职责权限</w:t>
            </w:r>
            <w:r>
              <w:rPr>
                <w:rFonts w:hint="eastAsia" w:ascii="Calibri" w:hAnsi="Calibri" w:eastAsia="仿宋_GB2312"/>
                <w:b/>
                <w:color w:val="000000"/>
                <w:kern w:val="0"/>
                <w:szCs w:val="21"/>
              </w:rPr>
              <w:t>作出规定；质量管理部门应当</w:t>
            </w:r>
            <w:bookmarkStart w:id="0" w:name="_GoBack"/>
            <w:bookmarkEnd w:id="0"/>
            <w:r>
              <w:rPr>
                <w:rFonts w:hint="eastAsia" w:ascii="Calibri" w:hAnsi="Calibri" w:eastAsia="仿宋_GB2312"/>
                <w:b/>
                <w:color w:val="000000"/>
                <w:kern w:val="0"/>
                <w:szCs w:val="21"/>
              </w:rPr>
              <w:t>能独立行使职能, 查看质量管理部门的文件，是否明确规定对产品质量的相关事宜负有决策的权利。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1.1.3</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生产管理部门和质量管理部门负责人不得互相兼任。</w:t>
            </w:r>
          </w:p>
          <w:p>
            <w:pPr>
              <w:widowControl/>
              <w:adjustRightInd w:val="0"/>
              <w:snapToGrid w:val="0"/>
              <w:rPr>
                <w:rStyle w:val="19"/>
                <w:rFonts w:hint="eastAsia" w:ascii="Calibri" w:eastAsia="仿宋_GB2312"/>
                <w:b/>
                <w:color w:val="000000"/>
              </w:rPr>
            </w:pPr>
            <w:r>
              <w:rPr>
                <w:rFonts w:hint="eastAsia" w:ascii="Calibri" w:hAnsi="Calibri" w:eastAsia="仿宋_GB2312"/>
                <w:b/>
                <w:i w:val="0"/>
                <w:iCs w:val="0"/>
                <w:color w:val="000000"/>
                <w:kern w:val="0"/>
                <w:szCs w:val="21"/>
              </w:rPr>
              <w:t>查看公司的任职文件或授权文件并对照相关生产、检验等履行职责的记录，核实是否与授权一致。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29"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1.2.1</w:t>
            </w:r>
          </w:p>
        </w:tc>
        <w:tc>
          <w:tcPr>
            <w:tcW w:w="7134" w:type="dxa"/>
            <w:tcMar>
              <w:left w:w="57" w:type="dxa"/>
              <w:right w:w="57" w:type="dxa"/>
            </w:tcMar>
            <w:vAlign w:val="center"/>
          </w:tcPr>
          <w:p>
            <w:pPr>
              <w:widowControl/>
              <w:adjustRightInd w:val="0"/>
              <w:snapToGrid w:val="0"/>
              <w:rPr>
                <w:rFonts w:hint="eastAsia" w:ascii="Calibri" w:eastAsia="仿宋_GB2312"/>
                <w:color w:val="000000"/>
                <w:kern w:val="0"/>
                <w:szCs w:val="21"/>
              </w:rPr>
            </w:pPr>
            <w:r>
              <w:rPr>
                <w:rFonts w:hint="eastAsia" w:ascii="Calibri" w:hAnsi="Calibri" w:eastAsia="仿宋_GB2312" w:cs="Times New Roman"/>
                <w:color w:val="000000"/>
                <w:kern w:val="0"/>
                <w:szCs w:val="21"/>
              </w:rPr>
              <w:t>企业</w:t>
            </w:r>
            <w:r>
              <w:rPr>
                <w:rFonts w:hint="eastAsia" w:ascii="Calibri" w:hAnsi="Calibri" w:eastAsia="仿宋_GB2312"/>
                <w:color w:val="000000"/>
                <w:kern w:val="0"/>
                <w:szCs w:val="21"/>
              </w:rPr>
              <w:t>负责人应当</w:t>
            </w:r>
            <w:r>
              <w:rPr>
                <w:rFonts w:hint="eastAsia" w:ascii="Calibri" w:hAnsi="Calibri" w:eastAsia="仿宋_GB2312" w:cs="Times New Roman"/>
                <w:color w:val="000000"/>
                <w:kern w:val="0"/>
                <w:szCs w:val="21"/>
              </w:rPr>
              <w:t>是医疗器械产品质量的主要责任人。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1.2.2</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企业负责人应当组织制定质量方针和质量目标。</w:t>
            </w:r>
          </w:p>
          <w:p>
            <w:pPr>
              <w:widowControl/>
              <w:adjustRightInd w:val="0"/>
              <w:snapToGrid w:val="0"/>
              <w:rPr>
                <w:rFonts w:hint="eastAsia" w:ascii="Calibri" w:hAnsi="Calibri" w:eastAsia="仿宋_GB2312" w:cs="Times New Roman"/>
                <w:b/>
                <w:color w:val="000000"/>
                <w:kern w:val="0"/>
                <w:szCs w:val="21"/>
              </w:rPr>
            </w:pPr>
            <w:r>
              <w:rPr>
                <w:rFonts w:hint="eastAsia" w:ascii="Calibri" w:hAnsi="Calibri" w:eastAsia="仿宋_GB2312"/>
                <w:b/>
                <w:color w:val="000000"/>
                <w:kern w:val="0"/>
                <w:szCs w:val="21"/>
              </w:rPr>
              <w:t>查看质量方针和质量目标的制定程序、批准人员。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1.2.3</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企业负责人应当确保质量管理体系有效运行所需的人力资源、基础设施和工作环境。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1.2.4</w:t>
            </w:r>
          </w:p>
        </w:tc>
        <w:tc>
          <w:tcPr>
            <w:tcW w:w="7134" w:type="dxa"/>
            <w:tcMar>
              <w:left w:w="57" w:type="dxa"/>
              <w:right w:w="57" w:type="dxa"/>
            </w:tcMar>
            <w:vAlign w:val="center"/>
          </w:tcPr>
          <w:p>
            <w:pPr>
              <w:pStyle w:val="13"/>
              <w:ind w:firstLine="0" w:firstLineChars="0"/>
              <w:rPr>
                <w:rFonts w:hint="eastAsia" w:ascii="Calibri" w:hAnsi="Calibri" w:eastAsia="仿宋_GB2312"/>
                <w:color w:val="000000"/>
                <w:kern w:val="0"/>
                <w:szCs w:val="21"/>
              </w:rPr>
            </w:pPr>
            <w:r>
              <w:rPr>
                <w:rFonts w:hint="eastAsia" w:ascii="Calibri" w:hAnsi="Calibri" w:eastAsia="仿宋_GB2312"/>
                <w:color w:val="000000"/>
                <w:kern w:val="0"/>
                <w:szCs w:val="21"/>
              </w:rPr>
              <w:t>企业负责人应当组织实施管理评审，</w:t>
            </w:r>
            <w:r>
              <w:rPr>
                <w:rFonts w:hint="eastAsia" w:ascii="Calibri" w:hAnsi="Calibri" w:eastAsia="仿宋_GB2312" w:cs="Times New Roman"/>
                <w:color w:val="000000"/>
                <w:kern w:val="0"/>
                <w:szCs w:val="21"/>
              </w:rPr>
              <w:t>定期对质量管理体系运行情况进行评估，并</w:t>
            </w:r>
            <w:r>
              <w:rPr>
                <w:rFonts w:hint="eastAsia" w:ascii="Calibri" w:hAnsi="Calibri" w:eastAsia="仿宋_GB2312"/>
                <w:color w:val="000000"/>
                <w:kern w:val="0"/>
                <w:szCs w:val="21"/>
              </w:rPr>
              <w:t>持续改进。</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查看管理评审文件和记录，核实企业负责人是否组织实施管理评审。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*1.2.5</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olor w:val="000000"/>
                <w:szCs w:val="21"/>
              </w:rPr>
              <w:t>企</w:t>
            </w:r>
            <w:r>
              <w:rPr>
                <w:rFonts w:hint="eastAsia" w:ascii="Calibri" w:hAnsi="Calibri" w:eastAsia="仿宋_GB2312" w:cs="Times New Roman"/>
                <w:color w:val="000000"/>
                <w:kern w:val="0"/>
                <w:szCs w:val="21"/>
              </w:rPr>
              <w:t>业负责人应当确保企业按照法律、法规和规章的要求组织生产。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1.3.1</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企业负责人应当确定一名管理者代表。</w:t>
            </w:r>
          </w:p>
          <w:p>
            <w:pPr>
              <w:widowControl/>
              <w:adjustRightInd w:val="0"/>
              <w:snapToGrid w:val="0"/>
              <w:rPr>
                <w:rFonts w:hint="eastAsia" w:ascii="Calibri" w:eastAsia="仿宋_GB2312"/>
                <w:b/>
                <w:color w:val="000000"/>
                <w:szCs w:val="21"/>
              </w:rPr>
            </w:pPr>
            <w:r>
              <w:rPr>
                <w:rFonts w:hint="eastAsia" w:ascii="Calibri" w:hAnsi="Calibri" w:eastAsia="仿宋_GB2312"/>
                <w:b/>
                <w:color w:val="000000"/>
                <w:kern w:val="0"/>
                <w:szCs w:val="21"/>
              </w:rPr>
              <w:t xml:space="preserve">查看管理者代表的任命文件。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*1.3.2</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管理者代表应当负责建立、实施并保持质量管理体系，报告质量管理体系的运行情况和改进需求，提高员工满足法规、规章和顾客要求的意识。</w:t>
            </w:r>
          </w:p>
          <w:p>
            <w:pPr>
              <w:widowControl/>
              <w:adjustRightInd w:val="0"/>
              <w:snapToGrid w:val="0"/>
              <w:rPr>
                <w:rFonts w:hint="eastAsia" w:ascii="Calibri" w:hAnsi="Calibri" w:eastAsia="仿宋_GB2312" w:cs="Times New Roman"/>
                <w:b/>
                <w:color w:val="000000"/>
                <w:kern w:val="0"/>
                <w:szCs w:val="21"/>
              </w:rPr>
            </w:pPr>
            <w:r>
              <w:rPr>
                <w:rFonts w:hint="eastAsia" w:ascii="Calibri" w:hAnsi="Calibri" w:eastAsia="仿宋_GB2312"/>
                <w:b/>
                <w:color w:val="000000"/>
                <w:kern w:val="0"/>
                <w:szCs w:val="21"/>
              </w:rPr>
              <w:t>查看是否对上述职责作出明确规定。查看管理者代表报告质量管理体系运行情况和改进的相关记录。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96"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1.4.1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szCs w:val="21"/>
              </w:rPr>
            </w:pPr>
            <w:r>
              <w:rPr>
                <w:rFonts w:hint="eastAsia" w:ascii="Calibri" w:hAnsi="Calibri" w:eastAsia="仿宋_GB2312"/>
                <w:color w:val="000000"/>
                <w:szCs w:val="21"/>
              </w:rPr>
              <w:t>技术、生产、质量管理部门负责人应当熟悉医疗器械法律法规，具有质量管理的实践经验，应当有能力对生产管理和质量管理中实际问题作出正确判断和处理。</w:t>
            </w:r>
          </w:p>
          <w:p>
            <w:pPr>
              <w:widowControl/>
              <w:adjustRightInd w:val="0"/>
              <w:snapToGrid w:val="0"/>
              <w:rPr>
                <w:rFonts w:hint="eastAsia" w:ascii="Calibri" w:hAnsi="Calibri" w:eastAsia="仿宋_GB2312"/>
                <w:b/>
                <w:color w:val="000000"/>
                <w:szCs w:val="21"/>
              </w:rPr>
            </w:pPr>
            <w:r>
              <w:rPr>
                <w:rFonts w:hint="eastAsia" w:ascii="Calibri" w:hAnsi="Calibri" w:eastAsia="仿宋_GB2312"/>
                <w:b/>
                <w:color w:val="000000"/>
                <w:szCs w:val="21"/>
              </w:rPr>
              <w:t>查看相关部门负责人的任职资格要求，是否对专业知识、工作技能、工作经历作出规定；查看考核评价记录</w:t>
            </w:r>
            <w:r>
              <w:rPr>
                <w:rFonts w:hint="eastAsia" w:ascii="Calibri" w:hAnsi="Calibri" w:eastAsia="仿宋_GB2312" w:cs="Times New Roman"/>
                <w:b/>
                <w:color w:val="000000"/>
                <w:kern w:val="0"/>
                <w:szCs w:val="21"/>
              </w:rPr>
              <w:t>，</w:t>
            </w:r>
            <w:r>
              <w:rPr>
                <w:rFonts w:hint="eastAsia" w:ascii="Calibri" w:hAnsi="Calibri" w:eastAsia="仿宋_GB2312"/>
                <w:b/>
                <w:color w:val="000000"/>
                <w:szCs w:val="21"/>
              </w:rPr>
              <w:t>现场询问，确定是否符合要求。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851"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1.5.1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szCs w:val="21"/>
              </w:rPr>
            </w:pPr>
            <w:r>
              <w:rPr>
                <w:rFonts w:hint="eastAsia" w:ascii="Calibri" w:hAnsi="Calibri" w:eastAsia="仿宋_GB2312"/>
                <w:color w:val="000000"/>
                <w:szCs w:val="21"/>
              </w:rPr>
              <w:t>应当配备与生产产品相适应的专业技术人员、管理人员和操作人员。</w:t>
            </w:r>
          </w:p>
          <w:p>
            <w:pPr>
              <w:widowControl/>
              <w:adjustRightInd w:val="0"/>
              <w:snapToGrid w:val="0"/>
              <w:rPr>
                <w:rFonts w:hint="eastAsia" w:ascii="Calibri" w:hAnsi="Calibri" w:eastAsia="仿宋_GB2312"/>
                <w:b/>
                <w:color w:val="000000"/>
                <w:szCs w:val="21"/>
              </w:rPr>
            </w:pPr>
            <w:r>
              <w:rPr>
                <w:rFonts w:hint="eastAsia" w:ascii="Calibri" w:hAnsi="Calibri" w:eastAsia="仿宋_GB2312"/>
                <w:b/>
                <w:color w:val="000000"/>
                <w:szCs w:val="21"/>
              </w:rPr>
              <w:t>查看相关人员的资格要求。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3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*1.5.2</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szCs w:val="21"/>
              </w:rPr>
            </w:pPr>
            <w:r>
              <w:rPr>
                <w:rFonts w:hint="eastAsia" w:ascii="Calibri" w:hAnsi="Calibri" w:eastAsia="仿宋_GB2312"/>
                <w:color w:val="000000"/>
                <w:szCs w:val="21"/>
              </w:rPr>
              <w:t>应当具有相应的质量检验机构或专职检验人员。</w:t>
            </w:r>
          </w:p>
          <w:p>
            <w:pPr>
              <w:widowControl/>
              <w:adjustRightInd w:val="0"/>
              <w:snapToGrid w:val="0"/>
              <w:rPr>
                <w:rStyle w:val="19"/>
                <w:rFonts w:hint="eastAsia" w:ascii="Calibri" w:eastAsia="仿宋_GB2312"/>
                <w:b/>
                <w:i w:val="0"/>
                <w:color w:val="000000"/>
              </w:rPr>
            </w:pPr>
            <w:r>
              <w:rPr>
                <w:rStyle w:val="19"/>
                <w:rFonts w:hint="eastAsia" w:ascii="Calibri" w:eastAsia="仿宋_GB2312"/>
                <w:b/>
                <w:i w:val="0"/>
                <w:color w:val="000000"/>
              </w:rPr>
              <w:t>查看组织机构图、部门职责要求、岗位人员任命等文件确认是否符合要求。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571"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Style w:val="21"/>
                <w:rFonts w:hint="eastAsia" w:ascii="Calibri" w:hAnsi="Calibri" w:eastAsia="仿宋_GB2312"/>
                <w:color w:val="000000"/>
              </w:rPr>
            </w:pPr>
            <w:r>
              <w:rPr>
                <w:rFonts w:hint="eastAsia" w:ascii="Calibri" w:hAnsi="Calibri" w:eastAsia="仿宋_GB2312" w:cs="Times New Roman"/>
                <w:i w:val="0"/>
                <w:iCs w:val="0"/>
                <w:color w:val="000000"/>
                <w:kern w:val="0"/>
                <w:szCs w:val="21"/>
                <w:u w:val="none" w:color="auto"/>
              </w:rPr>
              <w:t>*</w:t>
            </w:r>
            <w:r>
              <w:rPr>
                <w:rFonts w:hint="eastAsia" w:ascii="Calibri" w:hAnsi="Calibri" w:eastAsia="仿宋_GB2312" w:cs="Times New Roman"/>
                <w:color w:val="000000"/>
                <w:kern w:val="0"/>
                <w:szCs w:val="21"/>
              </w:rPr>
              <w:t>1.6.1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szCs w:val="21"/>
              </w:rPr>
            </w:pPr>
            <w:r>
              <w:rPr>
                <w:rFonts w:hint="eastAsia" w:ascii="Calibri" w:hAnsi="Calibri" w:eastAsia="仿宋_GB2312"/>
                <w:color w:val="000000"/>
                <w:szCs w:val="21"/>
              </w:rPr>
              <w:t>从事影响产品质量工作的人员，应当经过与其岗位要求相适应的培训，具有相关的理论知识和实际操作技能。</w:t>
            </w:r>
          </w:p>
          <w:p>
            <w:pPr>
              <w:widowControl/>
              <w:adjustRightInd w:val="0"/>
              <w:snapToGrid w:val="0"/>
              <w:rPr>
                <w:rFonts w:hint="eastAsia" w:ascii="Calibri" w:hAnsi="Calibri" w:eastAsia="仿宋_GB2312"/>
                <w:b/>
                <w:color w:val="000000"/>
                <w:szCs w:val="21"/>
              </w:rPr>
            </w:pPr>
            <w:r>
              <w:rPr>
                <w:rStyle w:val="19"/>
                <w:rFonts w:hint="eastAsia" w:ascii="Calibri" w:eastAsia="仿宋_GB2312"/>
                <w:b/>
                <w:i w:val="0"/>
                <w:color w:val="000000"/>
              </w:rPr>
              <w:t>应当确定影响医疗器械质量的岗位，规定这些岗位人员所必须具备的专业知识水平（包括学历要求）、工作技能、工作经验。查看培训内容、培训记录和考核记录，是否符合要求。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1.7.1</w:t>
            </w:r>
          </w:p>
        </w:tc>
        <w:tc>
          <w:tcPr>
            <w:tcW w:w="7134" w:type="dxa"/>
            <w:tcMar>
              <w:left w:w="57" w:type="dxa"/>
              <w:right w:w="57" w:type="dxa"/>
            </w:tcMar>
            <w:vAlign w:val="center"/>
          </w:tcPr>
          <w:p>
            <w:pPr>
              <w:widowControl/>
              <w:adjustRightInd w:val="0"/>
              <w:snapToGrid w:val="0"/>
              <w:rPr>
                <w:rStyle w:val="19"/>
                <w:rFonts w:hint="eastAsia" w:ascii="Calibri" w:eastAsia="仿宋_GB2312"/>
              </w:rPr>
            </w:pPr>
            <w:r>
              <w:rPr>
                <w:rFonts w:hint="eastAsia" w:ascii="Calibri" w:hAnsi="Calibri" w:eastAsia="仿宋_GB2312"/>
                <w:i w:val="0"/>
                <w:iCs w:val="0"/>
                <w:color w:val="000000"/>
                <w:szCs w:val="21"/>
              </w:rPr>
              <w:t>应</w:t>
            </w:r>
            <w:r>
              <w:rPr>
                <w:rFonts w:hint="eastAsia" w:ascii="Calibri" w:hAnsi="Calibri" w:eastAsia="仿宋_GB2312"/>
                <w:color w:val="000000"/>
                <w:szCs w:val="21"/>
              </w:rPr>
              <w:t>当对从事与产品质量有影响人员的健康进行管理，建立健康档案。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restart"/>
            <w:vAlign w:val="center"/>
          </w:tcPr>
          <w:p>
            <w:pPr>
              <w:widowControl/>
              <w:adjustRightInd w:val="0"/>
              <w:snapToGrid w:val="0"/>
              <w:spacing w:line="360" w:lineRule="exact"/>
              <w:jc w:val="center"/>
              <w:rPr>
                <w:rFonts w:hint="eastAsia" w:ascii="Calibri" w:hAnsi="Calibri" w:eastAsia="仿宋_GB2312" w:cs="Times New Roman"/>
                <w:b/>
                <w:color w:val="000000"/>
                <w:kern w:val="0"/>
                <w:sz w:val="28"/>
                <w:szCs w:val="28"/>
              </w:rPr>
            </w:pPr>
            <w:r>
              <w:rPr>
                <w:rFonts w:hint="eastAsia" w:ascii="Calibri" w:hAnsi="Calibri" w:eastAsia="仿宋_GB2312" w:cs="Times New Roman"/>
                <w:b/>
                <w:color w:val="000000"/>
                <w:kern w:val="0"/>
                <w:sz w:val="28"/>
                <w:szCs w:val="28"/>
              </w:rPr>
              <w:t>厂房与设施</w:t>
            </w:r>
          </w:p>
          <w:p>
            <w:pPr>
              <w:adjustRightInd w:val="0"/>
              <w:snapToGrid w:val="0"/>
              <w:spacing w:line="360" w:lineRule="exact"/>
              <w:jc w:val="center"/>
              <w:rPr>
                <w:rFonts w:hint="eastAsia" w:ascii="Calibri" w:hAnsi="Calibri" w:eastAsia="仿宋_GB2312" w:cs="Times New Roman"/>
                <w:b/>
                <w:bCs/>
                <w:color w:val="000000"/>
                <w:kern w:val="0"/>
                <w:sz w:val="28"/>
                <w:szCs w:val="28"/>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2.1.1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szCs w:val="21"/>
              </w:rPr>
            </w:pPr>
            <w:r>
              <w:rPr>
                <w:rFonts w:hint="eastAsia" w:ascii="Calibri" w:hAnsi="Calibri" w:eastAsia="仿宋_GB2312"/>
                <w:color w:val="000000"/>
                <w:szCs w:val="21"/>
              </w:rPr>
              <w:t>厂房与设施应当符合产品的生产要求。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rPr>
                <w:rFonts w:hint="eastAsia" w:ascii="Calibri" w:hAnsi="Calibri" w:eastAsia="仿宋_GB2312" w:cs="Times New Roman"/>
                <w:b/>
                <w:color w:val="000000"/>
                <w:kern w:val="0"/>
                <w:sz w:val="24"/>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2.1.2</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szCs w:val="21"/>
              </w:rPr>
            </w:pPr>
            <w:r>
              <w:rPr>
                <w:rFonts w:hint="eastAsia" w:ascii="Calibri" w:hAnsi="Calibri" w:eastAsia="仿宋_GB2312"/>
                <w:color w:val="000000"/>
                <w:szCs w:val="21"/>
              </w:rPr>
              <w:t>生产、行政和辅助区的总体布局应当合理，不得互相妨碍。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*2.2.1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szCs w:val="21"/>
              </w:rPr>
            </w:pPr>
            <w:r>
              <w:rPr>
                <w:rFonts w:hint="eastAsia" w:ascii="Calibri" w:hAnsi="Calibri" w:eastAsia="仿宋_GB2312"/>
                <w:color w:val="000000"/>
                <w:szCs w:val="21"/>
              </w:rPr>
              <w:t>厂房与设施应当根据所生产产品的特性、工艺流程及相应的洁净级别要求进行合理设计、布局和使用。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2.2.2</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szCs w:val="21"/>
              </w:rPr>
            </w:pPr>
            <w:r>
              <w:rPr>
                <w:rFonts w:hint="eastAsia" w:ascii="Calibri" w:hAnsi="Calibri" w:eastAsia="仿宋_GB2312"/>
                <w:color w:val="000000"/>
                <w:szCs w:val="21"/>
              </w:rPr>
              <w:t>生产环境应当整洁、符合产品质量需要及相关技术标准的要求。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75" w:hRule="atLeast"/>
          <w:jc w:val="center"/>
        </w:trPr>
        <w:tc>
          <w:tcPr>
            <w:tcW w:w="498" w:type="dxa"/>
            <w:vMerge w:val="continue"/>
            <w:vAlign w:val="top"/>
          </w:tcPr>
          <w:p>
            <w:pPr>
              <w:adjustRightInd w:val="0"/>
              <w:snapToGrid w:val="0"/>
              <w:spacing w:line="360" w:lineRule="exact"/>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2.2.3</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 w:val="32"/>
                <w:szCs w:val="32"/>
              </w:rPr>
            </w:pPr>
            <w:r>
              <w:rPr>
                <w:rFonts w:hint="eastAsia" w:ascii="Calibri" w:hAnsi="Calibri" w:eastAsia="仿宋_GB2312"/>
                <w:color w:val="000000"/>
                <w:szCs w:val="21"/>
              </w:rPr>
              <w:t>产品有特殊要求的，应当确保厂房的外部环境不能对产品质量产生影响，必要时应当进行验证。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center"/>
          </w:tcPr>
          <w:p>
            <w:pPr>
              <w:adjustRightInd w:val="0"/>
              <w:snapToGrid w:val="0"/>
              <w:spacing w:line="360" w:lineRule="exact"/>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2.3.1</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 w:val="32"/>
                <w:szCs w:val="32"/>
              </w:rPr>
            </w:pPr>
            <w:r>
              <w:rPr>
                <w:rFonts w:hint="eastAsia" w:ascii="Calibri" w:hAnsi="Calibri" w:eastAsia="仿宋_GB2312"/>
                <w:color w:val="000000"/>
                <w:szCs w:val="21"/>
              </w:rPr>
              <w:t>厂房应当确保生产和贮存产品质量以及相关设备性能不会直接或间接地受到影响。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2.3.2</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olor w:val="000000"/>
                <w:szCs w:val="21"/>
              </w:rPr>
              <w:t>厂房应当有适当的照明、温度、湿度和通风控制条件。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49" w:hRule="atLeast"/>
          <w:jc w:val="center"/>
        </w:trPr>
        <w:tc>
          <w:tcPr>
            <w:tcW w:w="498" w:type="dxa"/>
            <w:vMerge w:val="continue"/>
            <w:vAlign w:val="top"/>
          </w:tcPr>
          <w:p>
            <w:pPr>
              <w:adjustRightInd w:val="0"/>
              <w:snapToGrid w:val="0"/>
              <w:spacing w:line="360" w:lineRule="exact"/>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2.4.1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szCs w:val="21"/>
              </w:rPr>
            </w:pPr>
            <w:r>
              <w:rPr>
                <w:rFonts w:hint="eastAsia" w:ascii="Calibri" w:hAnsi="Calibri" w:eastAsia="仿宋_GB2312"/>
                <w:color w:val="000000"/>
                <w:szCs w:val="21"/>
              </w:rPr>
              <w:t>厂房与设施的设计和安装应当根据产品特性采取必要措施，有效防止昆虫或其他动物进入。</w:t>
            </w:r>
          </w:p>
          <w:p>
            <w:pPr>
              <w:widowControl/>
              <w:adjustRightInd w:val="0"/>
              <w:snapToGrid w:val="0"/>
              <w:rPr>
                <w:rStyle w:val="19"/>
                <w:rFonts w:hint="eastAsia" w:ascii="Calibri" w:eastAsia="仿宋_GB2312"/>
                <w:b/>
                <w:i w:val="0"/>
                <w:color w:val="000000"/>
              </w:rPr>
            </w:pPr>
            <w:r>
              <w:rPr>
                <w:rStyle w:val="19"/>
                <w:rFonts w:hint="eastAsia" w:ascii="Calibri" w:eastAsia="仿宋_GB2312"/>
                <w:b/>
                <w:i w:val="0"/>
                <w:color w:val="000000"/>
              </w:rPr>
              <w:t>现场查看是否配备了相关设施。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11" w:hRule="atLeast"/>
          <w:jc w:val="center"/>
        </w:trPr>
        <w:tc>
          <w:tcPr>
            <w:tcW w:w="498" w:type="dxa"/>
            <w:vMerge w:val="continue"/>
            <w:vAlign w:val="top"/>
          </w:tcPr>
          <w:p>
            <w:pPr>
              <w:adjustRightInd w:val="0"/>
              <w:snapToGrid w:val="0"/>
              <w:spacing w:line="360" w:lineRule="exact"/>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2.4.2</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szCs w:val="21"/>
              </w:rPr>
            </w:pPr>
            <w:r>
              <w:rPr>
                <w:rFonts w:hint="eastAsia" w:ascii="Calibri" w:hAnsi="Calibri" w:eastAsia="仿宋_GB2312"/>
                <w:color w:val="000000"/>
                <w:szCs w:val="21"/>
              </w:rPr>
              <w:t>对厂房与设施的维护和维修不应影响产品质量。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95" w:hRule="atLeast"/>
          <w:jc w:val="center"/>
        </w:trPr>
        <w:tc>
          <w:tcPr>
            <w:tcW w:w="498" w:type="dxa"/>
            <w:vMerge w:val="continue"/>
            <w:vAlign w:val="center"/>
          </w:tcPr>
          <w:p>
            <w:pPr>
              <w:adjustRightInd w:val="0"/>
              <w:snapToGrid w:val="0"/>
              <w:spacing w:line="360" w:lineRule="exact"/>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2.5.1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szCs w:val="21"/>
              </w:rPr>
            </w:pPr>
            <w:r>
              <w:rPr>
                <w:rFonts w:hint="eastAsia" w:ascii="Calibri" w:hAnsi="Calibri" w:eastAsia="仿宋_GB2312"/>
                <w:color w:val="000000"/>
                <w:szCs w:val="21"/>
              </w:rPr>
              <w:t>生产区应当有足够空间，并与产品生产规模、品种相适应。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2.6.1</w:t>
            </w:r>
          </w:p>
        </w:tc>
        <w:tc>
          <w:tcPr>
            <w:tcW w:w="7134" w:type="dxa"/>
            <w:tcMar>
              <w:left w:w="57" w:type="dxa"/>
              <w:right w:w="57" w:type="dxa"/>
            </w:tcMar>
            <w:vAlign w:val="center"/>
          </w:tcPr>
          <w:p>
            <w:pPr>
              <w:widowControl/>
              <w:adjustRightInd w:val="0"/>
              <w:snapToGrid w:val="0"/>
              <w:rPr>
                <w:rStyle w:val="21"/>
                <w:rFonts w:hint="eastAsia" w:ascii="Calibri" w:eastAsia="仿宋_GB2312"/>
                <w:b/>
                <w:i w:val="0"/>
                <w:color w:val="000000"/>
              </w:rPr>
            </w:pPr>
            <w:r>
              <w:rPr>
                <w:rFonts w:hint="eastAsia" w:ascii="Calibri" w:hAnsi="Calibri" w:eastAsia="仿宋_GB2312"/>
                <w:i w:val="0"/>
                <w:iCs w:val="0"/>
                <w:color w:val="000000"/>
                <w:szCs w:val="21"/>
                <w:u w:val="none" w:color="auto"/>
              </w:rPr>
              <w:t>仓储区</w:t>
            </w:r>
            <w:r>
              <w:rPr>
                <w:rFonts w:hint="eastAsia" w:ascii="Calibri" w:hAnsi="Calibri" w:eastAsia="仿宋_GB2312"/>
                <w:color w:val="000000"/>
                <w:szCs w:val="21"/>
              </w:rPr>
              <w:t>应当能够满足原材料、包装材料、中间品、产品等贮存条件和要求。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95"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2.6.2</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szCs w:val="21"/>
              </w:rPr>
            </w:pPr>
            <w:r>
              <w:rPr>
                <w:rFonts w:hint="eastAsia" w:ascii="Calibri" w:hAnsi="Calibri" w:eastAsia="仿宋_GB2312"/>
                <w:color w:val="000000"/>
                <w:szCs w:val="21"/>
              </w:rPr>
              <w:t>仓储区应当按照待验、合格、不合格、退货或召回等进行有序、分区存放各类材料和产品，便于检查和监控。</w:t>
            </w:r>
          </w:p>
          <w:p>
            <w:pPr>
              <w:widowControl/>
              <w:adjustRightInd w:val="0"/>
              <w:snapToGrid w:val="0"/>
              <w:rPr>
                <w:rStyle w:val="19"/>
                <w:rFonts w:hint="eastAsia" w:ascii="Calibri" w:eastAsia="仿宋_GB2312"/>
                <w:b/>
                <w:i w:val="0"/>
                <w:color w:val="000000"/>
              </w:rPr>
            </w:pPr>
            <w:r>
              <w:rPr>
                <w:rStyle w:val="19"/>
                <w:rFonts w:hint="eastAsia" w:ascii="Calibri" w:eastAsia="仿宋_GB2312"/>
                <w:b/>
                <w:i w:val="0"/>
                <w:color w:val="000000"/>
              </w:rPr>
              <w:t>现场查看是否设置了相关区域并进行了标识，对各类物料是否按规定区域存放，</w:t>
            </w:r>
            <w:r>
              <w:rPr>
                <w:rFonts w:hint="eastAsia" w:ascii="Calibri" w:hAnsi="Calibri" w:eastAsia="仿宋_GB2312"/>
                <w:b/>
                <w:color w:val="000000"/>
                <w:szCs w:val="21"/>
              </w:rPr>
              <w:t>应当有各类物品的贮存记录。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*2.7.1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szCs w:val="21"/>
              </w:rPr>
            </w:pPr>
            <w:r>
              <w:rPr>
                <w:rFonts w:hint="eastAsia" w:ascii="Calibri" w:hAnsi="Calibri" w:eastAsia="仿宋_GB2312"/>
                <w:color w:val="000000"/>
                <w:szCs w:val="21"/>
              </w:rPr>
              <w:t>应当配备与产品生产规模、品种、检验要求相适应的检验场所和设施。</w:t>
            </w:r>
          </w:p>
          <w:p>
            <w:pPr>
              <w:widowControl/>
              <w:adjustRightInd w:val="0"/>
              <w:snapToGrid w:val="0"/>
              <w:rPr>
                <w:rStyle w:val="19"/>
                <w:rFonts w:hint="eastAsia" w:ascii="Calibri" w:eastAsia="仿宋_GB2312"/>
                <w:b/>
                <w:i w:val="0"/>
                <w:color w:val="000000"/>
              </w:rPr>
            </w:pPr>
            <w:r>
              <w:rPr>
                <w:rStyle w:val="19"/>
                <w:rFonts w:hint="eastAsia" w:ascii="Calibri" w:eastAsia="仿宋_GB2312"/>
                <w:b/>
                <w:i w:val="0"/>
                <w:color w:val="000000"/>
              </w:rPr>
              <w:t>对照产品生产工艺的要求和产品检验要求以及检验方法，核实企业是否具备相关检测条件。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restart"/>
            <w:vAlign w:val="center"/>
          </w:tcPr>
          <w:p>
            <w:pPr>
              <w:adjustRightInd w:val="0"/>
              <w:snapToGrid w:val="0"/>
              <w:spacing w:line="360" w:lineRule="exact"/>
              <w:jc w:val="center"/>
              <w:rPr>
                <w:rFonts w:hint="eastAsia" w:ascii="Calibri" w:hAnsi="Calibri" w:eastAsia="仿宋_GB2312" w:cs="Times New Roman"/>
                <w:b/>
                <w:color w:val="000000"/>
                <w:kern w:val="0"/>
                <w:sz w:val="28"/>
                <w:szCs w:val="28"/>
              </w:rPr>
            </w:pPr>
            <w:r>
              <w:rPr>
                <w:rFonts w:hint="eastAsia" w:ascii="Calibri" w:hAnsi="Calibri" w:eastAsia="仿宋_GB2312" w:cs="Times New Roman"/>
                <w:b/>
                <w:color w:val="000000"/>
                <w:kern w:val="0"/>
                <w:sz w:val="28"/>
                <w:szCs w:val="28"/>
              </w:rPr>
              <w:t>设</w:t>
            </w:r>
          </w:p>
          <w:p>
            <w:pPr>
              <w:adjustRightInd w:val="0"/>
              <w:snapToGrid w:val="0"/>
              <w:spacing w:line="360" w:lineRule="exact"/>
              <w:jc w:val="center"/>
              <w:rPr>
                <w:rFonts w:hint="eastAsia" w:ascii="Calibri" w:hAnsi="Calibri" w:eastAsia="仿宋_GB2312" w:cs="Times New Roman"/>
                <w:b/>
                <w:bCs/>
                <w:color w:val="000000"/>
                <w:kern w:val="0"/>
                <w:sz w:val="28"/>
                <w:szCs w:val="28"/>
              </w:rPr>
            </w:pPr>
          </w:p>
          <w:p>
            <w:pPr>
              <w:adjustRightInd w:val="0"/>
              <w:snapToGrid w:val="0"/>
              <w:spacing w:line="360" w:lineRule="exact"/>
              <w:jc w:val="center"/>
              <w:rPr>
                <w:rFonts w:hint="eastAsia" w:ascii="Calibri" w:hAnsi="Calibri" w:eastAsia="仿宋_GB2312" w:cs="Times New Roman"/>
                <w:b/>
                <w:bCs/>
                <w:color w:val="000000"/>
                <w:kern w:val="0"/>
                <w:sz w:val="28"/>
                <w:szCs w:val="28"/>
              </w:rPr>
            </w:pPr>
          </w:p>
          <w:p>
            <w:pPr>
              <w:adjustRightInd w:val="0"/>
              <w:snapToGrid w:val="0"/>
              <w:spacing w:line="360" w:lineRule="exact"/>
              <w:jc w:val="center"/>
              <w:rPr>
                <w:rFonts w:hint="eastAsia" w:ascii="Calibri" w:hAnsi="Calibri" w:eastAsia="仿宋_GB2312" w:cs="Times New Roman"/>
                <w:b/>
                <w:color w:val="000000"/>
                <w:kern w:val="0"/>
                <w:sz w:val="28"/>
                <w:szCs w:val="28"/>
              </w:rPr>
            </w:pPr>
            <w:r>
              <w:rPr>
                <w:rFonts w:hint="eastAsia" w:ascii="Calibri" w:hAnsi="Calibri" w:eastAsia="仿宋_GB2312" w:cs="Times New Roman"/>
                <w:b/>
                <w:color w:val="000000"/>
                <w:kern w:val="0"/>
                <w:sz w:val="28"/>
                <w:szCs w:val="28"/>
              </w:rPr>
              <w:t>备</w:t>
            </w:r>
          </w:p>
          <w:p>
            <w:pPr>
              <w:adjustRightInd w:val="0"/>
              <w:snapToGrid w:val="0"/>
              <w:spacing w:line="360" w:lineRule="exact"/>
              <w:jc w:val="center"/>
              <w:rPr>
                <w:rFonts w:hint="eastAsia" w:ascii="Calibri" w:hAnsi="Calibri" w:eastAsia="仿宋_GB2312" w:cs="Times New Roman"/>
                <w:b/>
                <w:bCs/>
                <w:color w:val="000000"/>
                <w:kern w:val="0"/>
                <w:sz w:val="30"/>
                <w:szCs w:val="30"/>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*3.1.1</w:t>
            </w:r>
          </w:p>
        </w:tc>
        <w:tc>
          <w:tcPr>
            <w:tcW w:w="7134" w:type="dxa"/>
            <w:tcMar>
              <w:left w:w="57" w:type="dxa"/>
              <w:right w:w="57" w:type="dxa"/>
            </w:tcMar>
            <w:vAlign w:val="center"/>
          </w:tcPr>
          <w:p>
            <w:pPr>
              <w:adjustRightInd w:val="0"/>
              <w:snapToGrid w:val="0"/>
              <w:rPr>
                <w:rFonts w:hint="eastAsia" w:ascii="Calibri" w:hAnsi="Calibri" w:eastAsia="仿宋_GB2312"/>
                <w:color w:val="000000"/>
                <w:szCs w:val="21"/>
              </w:rPr>
            </w:pPr>
            <w:r>
              <w:rPr>
                <w:rFonts w:hint="eastAsia" w:ascii="Calibri" w:hAnsi="Calibri" w:eastAsia="仿宋_GB2312"/>
                <w:color w:val="000000"/>
                <w:szCs w:val="21"/>
              </w:rPr>
              <w:t>应当配备与所生产产品和规模相匹配的生产设备、工艺装备，应当确保有效运行。</w:t>
            </w:r>
          </w:p>
          <w:p>
            <w:pPr>
              <w:adjustRightInd w:val="0"/>
              <w:snapToGrid w:val="0"/>
              <w:rPr>
                <w:rStyle w:val="19"/>
                <w:rFonts w:hint="eastAsia" w:ascii="Calibri" w:eastAsia="仿宋_GB2312"/>
                <w:b/>
                <w:i w:val="0"/>
                <w:color w:val="000000"/>
              </w:rPr>
            </w:pPr>
            <w:r>
              <w:rPr>
                <w:rStyle w:val="19"/>
                <w:rFonts w:hint="eastAsia" w:ascii="Calibri" w:eastAsia="仿宋_GB2312"/>
                <w:b/>
                <w:i w:val="0"/>
                <w:color w:val="000000"/>
              </w:rPr>
              <w:t>对照生产工艺流程图，查看设备清单，所列设备是否满足生产需要；核查现场设备是否与设备清单相关内容一致；应当制定设备管理制度。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3.2.1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szCs w:val="21"/>
              </w:rPr>
            </w:pPr>
            <w:r>
              <w:rPr>
                <w:rFonts w:hint="eastAsia" w:ascii="Calibri" w:hAnsi="Calibri" w:eastAsia="仿宋_GB2312"/>
                <w:color w:val="000000"/>
                <w:szCs w:val="21"/>
              </w:rPr>
              <w:t>生产设备的设计、选型、安装、维修和维护应当符合预定用途，便于操作、清洁和维护。</w:t>
            </w:r>
          </w:p>
          <w:p>
            <w:pPr>
              <w:widowControl/>
              <w:adjustRightInd w:val="0"/>
              <w:snapToGrid w:val="0"/>
              <w:rPr>
                <w:rStyle w:val="19"/>
                <w:rFonts w:hint="eastAsia" w:ascii="Calibri" w:eastAsia="仿宋_GB2312"/>
                <w:b/>
                <w:i w:val="0"/>
                <w:color w:val="000000"/>
              </w:rPr>
            </w:pPr>
            <w:r>
              <w:rPr>
                <w:rStyle w:val="19"/>
                <w:rFonts w:hint="eastAsia" w:ascii="Calibri" w:eastAsia="仿宋_GB2312"/>
                <w:b/>
                <w:i w:val="0"/>
                <w:color w:val="000000"/>
              </w:rPr>
              <w:t>查看生产设备验证记录，确认是否满足预定要求。现场查看生产设备是否便于操作、清洁和维护。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69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3.2.2</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szCs w:val="21"/>
              </w:rPr>
            </w:pPr>
            <w:r>
              <w:rPr>
                <w:rFonts w:hint="eastAsia" w:ascii="Calibri" w:hAnsi="Calibri" w:eastAsia="仿宋_GB2312"/>
                <w:color w:val="000000"/>
                <w:szCs w:val="21"/>
              </w:rPr>
              <w:t>生产设备应当有明显的状态标识，防止非预期使用。</w:t>
            </w:r>
          </w:p>
          <w:p>
            <w:pPr>
              <w:widowControl/>
              <w:tabs>
                <w:tab w:val="left" w:pos="2860"/>
              </w:tabs>
              <w:adjustRightInd w:val="0"/>
              <w:snapToGrid w:val="0"/>
              <w:rPr>
                <w:rStyle w:val="19"/>
                <w:rFonts w:hint="eastAsia" w:ascii="Calibri" w:eastAsia="仿宋_GB2312"/>
                <w:b/>
                <w:i w:val="0"/>
                <w:color w:val="000000"/>
              </w:rPr>
            </w:pPr>
            <w:r>
              <w:rPr>
                <w:rStyle w:val="19"/>
                <w:rFonts w:hint="eastAsia" w:ascii="Calibri" w:eastAsia="仿宋_GB2312"/>
                <w:b/>
                <w:i w:val="0"/>
                <w:color w:val="000000"/>
              </w:rPr>
              <w:t>现场查看生产设备标识。</w:t>
            </w:r>
            <w:r>
              <w:rPr>
                <w:rStyle w:val="19"/>
                <w:rFonts w:hint="eastAsia" w:ascii="Calibri" w:eastAsia="仿宋_GB2312"/>
                <w:b/>
                <w:i w:val="0"/>
                <w:color w:val="000000"/>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21"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3.2.3</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i w:val="0"/>
                <w:iCs w:val="0"/>
                <w:color w:val="000000"/>
                <w:szCs w:val="21"/>
              </w:rPr>
              <w:t>应当</w:t>
            </w:r>
            <w:r>
              <w:rPr>
                <w:rFonts w:hint="eastAsia" w:ascii="Calibri" w:hAnsi="Calibri" w:eastAsia="仿宋_GB2312"/>
                <w:color w:val="000000"/>
                <w:szCs w:val="21"/>
              </w:rPr>
              <w:t>建立生产设备使用、清洁、维护和维修的操作规程，并保存相应的设备操作记录。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*3.3.1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szCs w:val="21"/>
              </w:rPr>
            </w:pPr>
            <w:r>
              <w:rPr>
                <w:rFonts w:hint="eastAsia" w:ascii="Calibri" w:hAnsi="Calibri" w:eastAsia="仿宋_GB2312"/>
                <w:color w:val="000000"/>
                <w:szCs w:val="21"/>
              </w:rPr>
              <w:t>应当配备与产品检验要求相适应的检验仪器和设备，主要检验仪器和设备应当具有明确的操作规程。</w:t>
            </w:r>
          </w:p>
          <w:p>
            <w:pPr>
              <w:widowControl/>
              <w:adjustRightInd w:val="0"/>
              <w:snapToGrid w:val="0"/>
              <w:rPr>
                <w:rFonts w:hint="eastAsia" w:ascii="Calibri" w:hAnsi="Calibri" w:eastAsia="仿宋_GB2312"/>
                <w:b/>
                <w:color w:val="000000"/>
                <w:szCs w:val="21"/>
              </w:rPr>
            </w:pPr>
            <w:r>
              <w:rPr>
                <w:rStyle w:val="19"/>
                <w:rFonts w:hint="eastAsia" w:ascii="Calibri" w:eastAsia="仿宋_GB2312"/>
                <w:b/>
                <w:i w:val="0"/>
                <w:color w:val="000000"/>
              </w:rPr>
              <w:t>对照产品检验要求和检验方法，核实企业是否具备相关检测设备。主要检测设备是否制定了操作规程。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3.4.1</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i w:val="0"/>
                <w:iCs w:val="0"/>
                <w:color w:val="000000"/>
                <w:szCs w:val="21"/>
              </w:rPr>
              <w:t>应当</w:t>
            </w:r>
            <w:r>
              <w:rPr>
                <w:rFonts w:hint="eastAsia" w:ascii="Calibri" w:hAnsi="Calibri" w:eastAsia="仿宋_GB2312"/>
                <w:color w:val="000000"/>
                <w:szCs w:val="21"/>
              </w:rPr>
              <w:t>建立检验仪器和设备的使用记录，记录内容应当包括使用、校准、维护和维修等情况。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3.5.1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szCs w:val="21"/>
              </w:rPr>
            </w:pPr>
            <w:r>
              <w:rPr>
                <w:rFonts w:hint="eastAsia" w:ascii="Calibri" w:hAnsi="Calibri" w:eastAsia="仿宋_GB2312"/>
                <w:color w:val="000000"/>
                <w:szCs w:val="21"/>
              </w:rPr>
              <w:t>应当配备适当的计量器具，计量器具的量程和精度应当满足使用要求，计量器具应当标明其校准有效期，保存相应记录。</w:t>
            </w:r>
          </w:p>
          <w:p>
            <w:pPr>
              <w:widowControl/>
              <w:adjustRightInd w:val="0"/>
              <w:snapToGrid w:val="0"/>
              <w:rPr>
                <w:rFonts w:hint="eastAsia" w:ascii="Calibri" w:hAnsi="Calibri" w:eastAsia="仿宋_GB2312"/>
                <w:b/>
                <w:color w:val="000000"/>
                <w:szCs w:val="21"/>
              </w:rPr>
            </w:pPr>
            <w:r>
              <w:rPr>
                <w:rStyle w:val="19"/>
                <w:rFonts w:hint="eastAsia" w:ascii="Calibri" w:eastAsia="仿宋_GB2312"/>
                <w:b/>
                <w:i w:val="0"/>
                <w:color w:val="000000"/>
              </w:rPr>
              <w:t>查看计量器具的校准记录，确定是否在有效期内使用。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761" w:hRule="atLeast"/>
          <w:jc w:val="center"/>
        </w:trPr>
        <w:tc>
          <w:tcPr>
            <w:tcW w:w="498" w:type="dxa"/>
            <w:vMerge w:val="restart"/>
            <w:vAlign w:val="center"/>
          </w:tcPr>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ascii="Calibri" w:hAnsi="Calibri" w:eastAsia="仿宋_GB2312" w:cs="Times New Roman"/>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r>
              <w:rPr>
                <w:rFonts w:hint="eastAsia" w:ascii="Calibri" w:hAnsi="Calibri" w:eastAsia="仿宋_GB2312" w:cs="Times New Roman"/>
                <w:b/>
                <w:color w:val="000000"/>
                <w:kern w:val="0"/>
                <w:sz w:val="28"/>
                <w:szCs w:val="28"/>
              </w:rPr>
              <w:t>文</w:t>
            </w:r>
          </w:p>
          <w:p>
            <w:pPr>
              <w:widowControl/>
              <w:adjustRightInd w:val="0"/>
              <w:snapToGrid w:val="0"/>
              <w:spacing w:line="360" w:lineRule="exact"/>
              <w:jc w:val="center"/>
              <w:rPr>
                <w:rFonts w:hint="eastAsia" w:ascii="Calibri" w:hAnsi="Calibri" w:eastAsia="仿宋_GB2312" w:cs="Times New Roman"/>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r>
              <w:rPr>
                <w:rFonts w:hint="eastAsia" w:ascii="Calibri" w:hAnsi="Calibri" w:eastAsia="仿宋_GB2312" w:cs="Times New Roman"/>
                <w:b/>
                <w:color w:val="000000"/>
                <w:kern w:val="0"/>
                <w:sz w:val="28"/>
                <w:szCs w:val="28"/>
              </w:rPr>
              <w:t>件</w:t>
            </w:r>
          </w:p>
          <w:p>
            <w:pPr>
              <w:widowControl/>
              <w:adjustRightInd w:val="0"/>
              <w:snapToGrid w:val="0"/>
              <w:spacing w:line="360" w:lineRule="exact"/>
              <w:jc w:val="center"/>
              <w:rPr>
                <w:rFonts w:hint="eastAsia" w:ascii="Calibri" w:hAnsi="Calibri" w:eastAsia="仿宋_GB2312" w:cs="Times New Roman"/>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r>
              <w:rPr>
                <w:rFonts w:hint="eastAsia" w:ascii="Calibri" w:hAnsi="Calibri" w:eastAsia="仿宋_GB2312" w:cs="Times New Roman"/>
                <w:b/>
                <w:color w:val="000000"/>
                <w:kern w:val="0"/>
                <w:sz w:val="28"/>
                <w:szCs w:val="28"/>
              </w:rPr>
              <w:t>管</w:t>
            </w: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ascii="Calibri" w:hAnsi="Calibri" w:eastAsia="仿宋_GB2312" w:cs="Times New Roman"/>
                <w:b/>
                <w:color w:val="000000"/>
                <w:kern w:val="0"/>
                <w:sz w:val="28"/>
                <w:szCs w:val="28"/>
              </w:rPr>
            </w:pPr>
            <w:r>
              <w:rPr>
                <w:rFonts w:hint="eastAsia" w:ascii="Calibri" w:hAnsi="Calibri" w:eastAsia="仿宋_GB2312" w:cs="Times New Roman"/>
                <w:b/>
                <w:color w:val="000000"/>
                <w:kern w:val="0"/>
                <w:sz w:val="28"/>
                <w:szCs w:val="28"/>
              </w:rPr>
              <w:t>理</w:t>
            </w:r>
          </w:p>
          <w:p>
            <w:pPr>
              <w:adjustRightInd w:val="0"/>
              <w:snapToGrid w:val="0"/>
              <w:spacing w:line="360" w:lineRule="exact"/>
              <w:jc w:val="center"/>
              <w:rPr>
                <w:rFonts w:hint="eastAsia" w:ascii="Calibri" w:hAnsi="Calibri" w:eastAsia="仿宋_GB2312" w:cs="Times New Roman"/>
                <w:b/>
                <w:bCs/>
                <w:color w:val="000000"/>
                <w:kern w:val="0"/>
                <w:sz w:val="44"/>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*4.1.1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应当建立健全质量管理体系文件，包括质量方针和质量目标、质量手册、程序文件、技术文件和记录，以及法规要求的其他文件。</w:t>
            </w:r>
          </w:p>
          <w:p>
            <w:pPr>
              <w:widowControl/>
              <w:adjustRightInd w:val="0"/>
              <w:snapToGrid w:val="0"/>
              <w:rPr>
                <w:rStyle w:val="19"/>
                <w:rFonts w:hint="eastAsia" w:ascii="Calibri" w:eastAsia="仿宋_GB2312"/>
                <w:b/>
                <w:i w:val="0"/>
                <w:color w:val="000000"/>
              </w:rPr>
            </w:pPr>
            <w:r>
              <w:rPr>
                <w:rFonts w:hint="eastAsia" w:ascii="Calibri" w:hAnsi="Calibri" w:eastAsia="仿宋_GB2312"/>
                <w:b/>
                <w:i w:val="0"/>
                <w:iCs w:val="0"/>
                <w:color w:val="000000"/>
                <w:kern w:val="0"/>
                <w:szCs w:val="21"/>
              </w:rPr>
              <w:t>质量方针应当在企业内部得到沟通和理解；应当在持续适宜性方面得到评审。质量目标应当与质量方针保持一致；应当根据总的质量目标，在相关职能和层次上进行分解，建立各职能和层次的质量目标；应当包括满足产品要求所需的内容；应当可测量、可评估；应当有具体的方法和程序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4.1.2</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质量手册应当对质量管理体系作出规定。</w:t>
            </w:r>
          </w:p>
          <w:p>
            <w:pPr>
              <w:widowControl/>
              <w:adjustRightInd w:val="0"/>
              <w:snapToGrid w:val="0"/>
              <w:rPr>
                <w:rStyle w:val="19"/>
                <w:rFonts w:hint="eastAsia" w:ascii="Calibri" w:eastAsia="仿宋_GB2312"/>
                <w:b/>
                <w:i w:val="0"/>
                <w:color w:val="000000"/>
              </w:rPr>
            </w:pPr>
            <w:r>
              <w:rPr>
                <w:rStyle w:val="19"/>
                <w:rFonts w:hint="eastAsia" w:ascii="Calibri" w:eastAsia="仿宋_GB2312"/>
                <w:b/>
                <w:i w:val="0"/>
                <w:color w:val="000000"/>
              </w:rPr>
              <w:t>查看企业的</w:t>
            </w:r>
            <w:r>
              <w:rPr>
                <w:rFonts w:hint="eastAsia" w:ascii="Calibri" w:hAnsi="Calibri" w:eastAsia="仿宋_GB2312"/>
                <w:b/>
                <w:color w:val="000000"/>
                <w:kern w:val="0"/>
                <w:szCs w:val="21"/>
              </w:rPr>
              <w:t>质量手册，应当包括企业质量目标、组织机构及职责、质量体系的适用范围和要求。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15" w:hRule="atLeast"/>
          <w:jc w:val="center"/>
        </w:trPr>
        <w:tc>
          <w:tcPr>
            <w:tcW w:w="498" w:type="dxa"/>
            <w:vMerge w:val="continue"/>
            <w:vAlign w:val="center"/>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4.1.3</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i w:val="0"/>
                <w:iCs w:val="0"/>
                <w:color w:val="000000"/>
                <w:kern w:val="0"/>
                <w:szCs w:val="21"/>
              </w:rPr>
              <w:t>程序文件</w:t>
            </w:r>
            <w:r>
              <w:rPr>
                <w:rFonts w:hint="eastAsia" w:ascii="Calibri" w:hAnsi="Calibri" w:eastAsia="仿宋_GB2312"/>
                <w:color w:val="000000"/>
                <w:kern w:val="0"/>
                <w:szCs w:val="21"/>
              </w:rPr>
              <w:t>应当根据产品生产和质量管理过程中需要建立的各种工作程序而制定，包含本规范所规定的各项程序文件。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25"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*4.1.4</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i w:val="0"/>
                <w:iCs w:val="0"/>
                <w:color w:val="000000"/>
                <w:kern w:val="0"/>
                <w:szCs w:val="21"/>
              </w:rPr>
              <w:t>技术文件</w:t>
            </w:r>
            <w:r>
              <w:rPr>
                <w:rFonts w:hint="eastAsia" w:ascii="Calibri" w:hAnsi="Calibri" w:eastAsia="仿宋_GB2312"/>
                <w:color w:val="000000"/>
                <w:kern w:val="0"/>
                <w:szCs w:val="21"/>
              </w:rPr>
              <w:t>应当包括产品技术要求及相关标准、生产工艺规程、作业指导书、检验和试验操作规程、安装和服务操作规程等相关文件。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4.2.1</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应当建立文件控制程序，系统地设计、制定、审核、批准和发放质量管理体系文件。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4.2.2</w:t>
            </w:r>
          </w:p>
        </w:tc>
        <w:tc>
          <w:tcPr>
            <w:tcW w:w="7134" w:type="dxa"/>
            <w:tcMar>
              <w:left w:w="57" w:type="dxa"/>
              <w:right w:w="57" w:type="dxa"/>
            </w:tcMar>
            <w:vAlign w:val="center"/>
          </w:tcPr>
          <w:p>
            <w:pPr>
              <w:adjustRightInd w:val="0"/>
              <w:snapToGrid w:val="0"/>
              <w:rPr>
                <w:rStyle w:val="19"/>
                <w:rFonts w:hint="eastAsia" w:ascii="Calibri" w:eastAsia="仿宋_GB2312"/>
                <w:i w:val="0"/>
                <w:dstrike/>
                <w:color w:val="000000"/>
              </w:rPr>
            </w:pPr>
            <w:r>
              <w:rPr>
                <w:rFonts w:hint="eastAsia" w:ascii="Calibri" w:hAnsi="Calibri" w:eastAsia="仿宋_GB2312"/>
                <w:i w:val="0"/>
                <w:iCs w:val="0"/>
                <w:color w:val="000000"/>
                <w:kern w:val="0"/>
                <w:szCs w:val="21"/>
              </w:rPr>
              <w:t>文件的起草、修订、审核、批准、替换或撤销、复制、保管和销毁等</w:t>
            </w:r>
            <w:r>
              <w:rPr>
                <w:rFonts w:hint="eastAsia" w:ascii="Calibri" w:hAnsi="Calibri" w:eastAsia="仿宋_GB2312"/>
                <w:color w:val="000000"/>
                <w:kern w:val="0"/>
                <w:szCs w:val="21"/>
              </w:rPr>
              <w:t>应当按照控制程序管理，并有相应的文件分发、撤销、复制和销毁记录。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Style w:val="21"/>
                <w:rFonts w:hint="eastAsia" w:ascii="Calibri" w:hAnsi="Calibri" w:eastAsia="仿宋_GB2312"/>
                <w:color w:val="000000"/>
                <w:u w:val="none"/>
              </w:rPr>
            </w:pPr>
            <w:r>
              <w:rPr>
                <w:rFonts w:hint="eastAsia" w:ascii="Calibri" w:hAnsi="Calibri" w:eastAsia="仿宋_GB2312" w:cs="Times New Roman"/>
                <w:i w:val="0"/>
                <w:iCs w:val="0"/>
                <w:color w:val="000000"/>
                <w:kern w:val="0"/>
                <w:szCs w:val="21"/>
                <w:u w:val="none" w:color="auto"/>
              </w:rPr>
              <w:t>4.</w:t>
            </w:r>
            <w:r>
              <w:rPr>
                <w:rFonts w:hint="eastAsia" w:ascii="Calibri" w:hAnsi="Calibri" w:eastAsia="仿宋_GB2312" w:cs="Times New Roman"/>
                <w:iCs/>
                <w:color w:val="000000"/>
                <w:kern w:val="0"/>
                <w:szCs w:val="21"/>
              </w:rPr>
              <w:t>2.3</w:t>
            </w:r>
          </w:p>
        </w:tc>
        <w:tc>
          <w:tcPr>
            <w:tcW w:w="7134" w:type="dxa"/>
            <w:tcMar>
              <w:left w:w="57" w:type="dxa"/>
              <w:right w:w="57" w:type="dxa"/>
            </w:tcMar>
            <w:vAlign w:val="center"/>
          </w:tcPr>
          <w:p>
            <w:pPr>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文件更新或修订时应当按规定评审和批准，能够识别文件的更改和修订状态。</w:t>
            </w:r>
          </w:p>
          <w:p>
            <w:pPr>
              <w:adjustRightInd w:val="0"/>
              <w:snapToGrid w:val="0"/>
              <w:rPr>
                <w:rStyle w:val="19"/>
                <w:rFonts w:hint="eastAsia" w:ascii="Calibri" w:eastAsia="仿宋_GB2312"/>
                <w:b/>
                <w:i w:val="0"/>
                <w:color w:val="000000"/>
              </w:rPr>
            </w:pPr>
            <w:r>
              <w:rPr>
                <w:rStyle w:val="19"/>
                <w:rFonts w:hint="eastAsia" w:ascii="Calibri" w:eastAsia="仿宋_GB2312"/>
                <w:b/>
                <w:i w:val="0"/>
                <w:color w:val="000000"/>
              </w:rPr>
              <w:t>查看相关记录确认文件的更新或修订是否经过评审和批准；其更改和修订状态是否能够得到识别。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4.2.4</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分发和使用的文件应当为适宜的文本，已撤销或作废的文件应当进行标识，防止误用。</w:t>
            </w:r>
          </w:p>
          <w:p>
            <w:pPr>
              <w:widowControl/>
              <w:adjustRightInd w:val="0"/>
              <w:snapToGrid w:val="0"/>
              <w:rPr>
                <w:rStyle w:val="19"/>
                <w:rFonts w:hint="eastAsia" w:ascii="Calibri" w:eastAsia="仿宋_GB2312"/>
                <w:b/>
                <w:i w:val="0"/>
                <w:color w:val="000000"/>
              </w:rPr>
            </w:pPr>
            <w:r>
              <w:rPr>
                <w:rStyle w:val="19"/>
                <w:rFonts w:hint="eastAsia" w:ascii="Calibri" w:eastAsia="仿宋_GB2312"/>
                <w:b/>
                <w:i w:val="0"/>
                <w:color w:val="000000"/>
              </w:rPr>
              <w:t>到工作现场抽查现场使用的文件，确认是否是有效版本。作废文件是否明确标识。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55"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4.3.1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应当确定作废的技术文件等必要的质量管理体系文件的保存期限，满足产品维修和产品质量责任追溯等需要。</w:t>
            </w:r>
          </w:p>
          <w:p>
            <w:pPr>
              <w:widowControl/>
              <w:adjustRightInd w:val="0"/>
              <w:snapToGrid w:val="0"/>
              <w:rPr>
                <w:rStyle w:val="19"/>
                <w:rFonts w:hint="eastAsia" w:ascii="Calibri" w:eastAsia="仿宋_GB2312"/>
                <w:b/>
                <w:i w:val="0"/>
                <w:color w:val="000000"/>
              </w:rPr>
            </w:pPr>
            <w:r>
              <w:rPr>
                <w:rFonts w:hint="eastAsia" w:ascii="Calibri" w:hAnsi="Calibri" w:eastAsia="仿宋_GB2312"/>
                <w:b/>
                <w:i w:val="0"/>
                <w:iCs w:val="0"/>
                <w:color w:val="000000"/>
                <w:kern w:val="0"/>
                <w:szCs w:val="21"/>
              </w:rPr>
              <w:t>保存</w:t>
            </w:r>
            <w:r>
              <w:rPr>
                <w:rFonts w:hint="eastAsia" w:ascii="Calibri" w:hAnsi="Calibri" w:eastAsia="仿宋_GB2312" w:cs="Times New Roman"/>
                <w:b/>
                <w:color w:val="000000"/>
                <w:kern w:val="0"/>
                <w:szCs w:val="21"/>
              </w:rPr>
              <w:t>期限应当不少于企业所规定的医疗器械寿命期。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Style w:val="21"/>
                <w:rFonts w:hint="eastAsia" w:ascii="Calibri" w:hAnsi="Calibri" w:eastAsia="仿宋_GB2312"/>
                <w:color w:val="000000"/>
                <w:u w:val="none"/>
              </w:rPr>
            </w:pPr>
            <w:r>
              <w:rPr>
                <w:rFonts w:hint="eastAsia" w:ascii="Calibri" w:hAnsi="Calibri" w:eastAsia="仿宋_GB2312" w:cs="Times New Roman"/>
                <w:i w:val="0"/>
                <w:iCs w:val="0"/>
                <w:color w:val="000000"/>
                <w:kern w:val="0"/>
                <w:szCs w:val="21"/>
                <w:u w:val="none" w:color="auto"/>
              </w:rPr>
              <w:t>4.</w:t>
            </w:r>
            <w:r>
              <w:rPr>
                <w:rFonts w:hint="eastAsia" w:ascii="Calibri" w:hAnsi="Calibri" w:eastAsia="仿宋_GB2312" w:cs="Times New Roman"/>
                <w:iCs/>
                <w:color w:val="000000"/>
                <w:kern w:val="0"/>
                <w:szCs w:val="21"/>
              </w:rPr>
              <w:t>4.1</w:t>
            </w:r>
          </w:p>
        </w:tc>
        <w:tc>
          <w:tcPr>
            <w:tcW w:w="7134" w:type="dxa"/>
            <w:tcMar>
              <w:left w:w="57" w:type="dxa"/>
              <w:right w:w="57" w:type="dxa"/>
            </w:tcMar>
            <w:vAlign w:val="center"/>
          </w:tcPr>
          <w:p>
            <w:pPr>
              <w:widowControl/>
              <w:adjustRightInd w:val="0"/>
              <w:snapToGrid w:val="0"/>
              <w:rPr>
                <w:rFonts w:hint="eastAsia" w:ascii="Calibri" w:eastAsia="仿宋_GB2312"/>
                <w:color w:val="000000"/>
                <w:kern w:val="0"/>
                <w:szCs w:val="21"/>
              </w:rPr>
            </w:pPr>
            <w:r>
              <w:rPr>
                <w:rFonts w:hint="eastAsia" w:ascii="Calibri" w:hAnsi="Calibri" w:eastAsia="仿宋_GB2312"/>
                <w:color w:val="000000"/>
                <w:kern w:val="0"/>
                <w:szCs w:val="21"/>
              </w:rPr>
              <w:t>应当建立记录控制程序，包括记录的标识、保管、检索、保存期限和处置要求等。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4.4.2</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i w:val="0"/>
                <w:iCs w:val="0"/>
                <w:color w:val="000000"/>
                <w:kern w:val="0"/>
                <w:szCs w:val="21"/>
              </w:rPr>
              <w:t>记录</w:t>
            </w:r>
            <w:r>
              <w:rPr>
                <w:rFonts w:hint="eastAsia" w:ascii="Calibri" w:hAnsi="Calibri" w:eastAsia="仿宋_GB2312"/>
                <w:color w:val="000000"/>
                <w:kern w:val="0"/>
                <w:szCs w:val="21"/>
              </w:rPr>
              <w:t>应当保证产品生产、质量控制等活动可追溯性。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4.4.3</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i w:val="0"/>
                <w:iCs w:val="0"/>
                <w:color w:val="000000"/>
                <w:kern w:val="0"/>
                <w:szCs w:val="21"/>
              </w:rPr>
              <w:t>记录</w:t>
            </w:r>
            <w:r>
              <w:rPr>
                <w:rFonts w:hint="eastAsia" w:ascii="Calibri" w:hAnsi="Calibri" w:eastAsia="仿宋_GB2312"/>
                <w:color w:val="000000"/>
                <w:kern w:val="0"/>
                <w:szCs w:val="21"/>
              </w:rPr>
              <w:t>应当清晰、完整，易于识别和检索，防止破损和丢失。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71"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4.4.4</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记录不得随意涂改或销毁，更改记录应当签注姓名和日期，并使原有信息仍清晰可辨，必要时，应当说明更改的理由。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4.4.5</w:t>
            </w:r>
          </w:p>
        </w:tc>
        <w:tc>
          <w:tcPr>
            <w:tcW w:w="7134" w:type="dxa"/>
            <w:tcMar>
              <w:left w:w="57" w:type="dxa"/>
              <w:right w:w="57" w:type="dxa"/>
            </w:tcMar>
            <w:vAlign w:val="center"/>
          </w:tcPr>
          <w:p>
            <w:pPr>
              <w:adjustRightInd w:val="0"/>
              <w:snapToGrid w:val="0"/>
              <w:rPr>
                <w:rFonts w:hint="eastAsia" w:ascii="Calibri" w:eastAsia="仿宋_GB2312"/>
                <w:color w:val="000000"/>
                <w:szCs w:val="21"/>
              </w:rPr>
            </w:pPr>
            <w:r>
              <w:rPr>
                <w:rFonts w:hint="eastAsia" w:ascii="Calibri" w:hAnsi="Calibri" w:eastAsia="仿宋_GB2312"/>
                <w:color w:val="000000"/>
                <w:kern w:val="0"/>
                <w:szCs w:val="21"/>
              </w:rPr>
              <w:t>记录的保存期限至少相当于生产企业所规定的医疗器械的寿命期，但从放行产品的日期起不少于2年，或符合相关法规要求，并可追溯。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596" w:hRule="atLeast"/>
          <w:jc w:val="center"/>
        </w:trPr>
        <w:tc>
          <w:tcPr>
            <w:tcW w:w="498" w:type="dxa"/>
            <w:vMerge w:val="restart"/>
            <w:vAlign w:val="center"/>
          </w:tcPr>
          <w:p>
            <w:pPr>
              <w:widowControl/>
              <w:adjustRightInd w:val="0"/>
              <w:snapToGrid w:val="0"/>
              <w:spacing w:line="360" w:lineRule="exact"/>
              <w:jc w:val="center"/>
              <w:rPr>
                <w:rFonts w:hint="eastAsia" w:ascii="Calibri" w:hAnsi="Calibri" w:eastAsia="仿宋_GB2312" w:cs="Times New Roman"/>
                <w:b/>
                <w:color w:val="000000"/>
                <w:kern w:val="0"/>
                <w:sz w:val="28"/>
                <w:szCs w:val="28"/>
              </w:rPr>
            </w:pPr>
            <w:r>
              <w:rPr>
                <w:rFonts w:hint="eastAsia" w:ascii="Calibri" w:hAnsi="Calibri" w:eastAsia="仿宋_GB2312" w:cs="Times New Roman"/>
                <w:b/>
                <w:color w:val="000000"/>
                <w:kern w:val="0"/>
                <w:sz w:val="28"/>
                <w:szCs w:val="28"/>
              </w:rPr>
              <w:t>设计开发</w:t>
            </w: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5.1.1</w:t>
            </w:r>
          </w:p>
        </w:tc>
        <w:tc>
          <w:tcPr>
            <w:tcW w:w="7134" w:type="dxa"/>
            <w:tcMar>
              <w:left w:w="57" w:type="dxa"/>
              <w:right w:w="57" w:type="dxa"/>
            </w:tcMar>
            <w:vAlign w:val="center"/>
          </w:tcPr>
          <w:p>
            <w:pPr>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应当建立设计控制程序并形成文件，对医疗器械的设计和开发过程实施策划和控制。</w:t>
            </w:r>
          </w:p>
          <w:p>
            <w:pPr>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查看设计控制程序文件，应当清晰、可操作，能控制设计开发过程，至少包括以下内容：</w:t>
            </w:r>
          </w:p>
          <w:p>
            <w:pPr>
              <w:adjustRightInd w:val="0"/>
              <w:snapToGrid w:val="0"/>
              <w:rPr>
                <w:rFonts w:hint="eastAsia" w:ascii="Calibri" w:hAnsi="Calibri" w:eastAsia="仿宋_GB2312"/>
                <w:color w:val="000000"/>
                <w:kern w:val="0"/>
                <w:szCs w:val="21"/>
              </w:rPr>
            </w:pPr>
            <w:r>
              <w:rPr>
                <w:rFonts w:hint="eastAsia" w:ascii="Calibri" w:hAnsi="Calibri" w:eastAsia="仿宋_GB2312"/>
                <w:b/>
                <w:color w:val="000000"/>
                <w:kern w:val="0"/>
                <w:szCs w:val="21"/>
              </w:rPr>
              <w:t>1.设计和开发的各个阶段的划分；</w:t>
            </w:r>
            <w:r>
              <w:rPr>
                <w:rFonts w:hint="eastAsia" w:ascii="Calibri" w:hAnsi="Calibri" w:eastAsia="仿宋_GB2312"/>
                <w:b/>
                <w:color w:val="000000"/>
                <w:kern w:val="0"/>
                <w:szCs w:val="21"/>
              </w:rPr>
              <w:br/>
            </w:r>
            <w:r>
              <w:rPr>
                <w:rFonts w:hint="eastAsia" w:ascii="Calibri" w:hAnsi="Calibri" w:eastAsia="仿宋_GB2312"/>
                <w:b/>
                <w:color w:val="000000"/>
                <w:kern w:val="0"/>
                <w:szCs w:val="21"/>
              </w:rPr>
              <w:t>2.适合于每个设计和开发阶段的评审、验证、确认和设计转换活动;</w:t>
            </w:r>
            <w:r>
              <w:rPr>
                <w:rFonts w:hint="eastAsia" w:ascii="Calibri" w:hAnsi="Calibri" w:eastAsia="仿宋_GB2312"/>
                <w:b/>
                <w:color w:val="000000"/>
                <w:kern w:val="0"/>
                <w:szCs w:val="21"/>
              </w:rPr>
              <w:br/>
            </w:r>
            <w:r>
              <w:rPr>
                <w:rFonts w:hint="eastAsia" w:ascii="Calibri" w:hAnsi="Calibri" w:eastAsia="仿宋_GB2312"/>
                <w:b/>
                <w:color w:val="000000"/>
                <w:kern w:val="0"/>
                <w:szCs w:val="21"/>
              </w:rPr>
              <w:t>3.设计和开发各阶段人员和部门的职责、权限和沟通；</w:t>
            </w:r>
            <w:r>
              <w:rPr>
                <w:rFonts w:hint="eastAsia" w:ascii="Calibri" w:hAnsi="Calibri" w:eastAsia="仿宋_GB2312"/>
                <w:b/>
                <w:color w:val="000000"/>
                <w:kern w:val="0"/>
                <w:szCs w:val="21"/>
              </w:rPr>
              <w:br/>
            </w:r>
            <w:r>
              <w:rPr>
                <w:rFonts w:hint="eastAsia" w:ascii="Calibri" w:hAnsi="Calibri" w:eastAsia="仿宋_GB2312"/>
                <w:b/>
                <w:color w:val="000000"/>
                <w:kern w:val="0"/>
                <w:szCs w:val="21"/>
              </w:rPr>
              <w:t>4.风险管理要求。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638"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5.2.1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s="Times New Roman"/>
                <w:color w:val="000000"/>
                <w:kern w:val="0"/>
                <w:szCs w:val="21"/>
              </w:rPr>
              <w:t>在进行设计和开发策划时，应当确定设计和开发的阶段及对各阶段的评审、验证、确认和设计转换等活动，应当识别和确定各个部门设计和开发的活动和接口，明确职责和分工。</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查看设计和开发策划资料，应当根据产品的特点，对设计开发活动进行策划，并将策划结果形成文件。至少包括以下内容：</w:t>
            </w:r>
            <w:r>
              <w:rPr>
                <w:rFonts w:hint="eastAsia" w:ascii="Calibri" w:hAnsi="Calibri" w:eastAsia="仿宋_GB2312"/>
                <w:b/>
                <w:color w:val="000000"/>
                <w:kern w:val="0"/>
                <w:szCs w:val="21"/>
              </w:rPr>
              <w:br/>
            </w:r>
            <w:r>
              <w:rPr>
                <w:rFonts w:hint="eastAsia" w:ascii="Calibri" w:hAnsi="Calibri" w:eastAsia="仿宋_GB2312"/>
                <w:b/>
                <w:color w:val="000000"/>
                <w:kern w:val="0"/>
                <w:szCs w:val="21"/>
              </w:rPr>
              <w:t>1.设计和开发项目的目标和意义的描述，技术指标分析；</w:t>
            </w:r>
            <w:r>
              <w:rPr>
                <w:rFonts w:hint="eastAsia" w:ascii="Calibri" w:hAnsi="Calibri" w:eastAsia="仿宋_GB2312"/>
                <w:b/>
                <w:color w:val="000000"/>
                <w:kern w:val="0"/>
                <w:szCs w:val="21"/>
              </w:rPr>
              <w:br/>
            </w:r>
            <w:r>
              <w:rPr>
                <w:rFonts w:hint="eastAsia" w:ascii="Calibri" w:hAnsi="Calibri" w:eastAsia="仿宋_GB2312"/>
                <w:b/>
                <w:color w:val="000000"/>
                <w:kern w:val="0"/>
                <w:szCs w:val="21"/>
              </w:rPr>
              <w:t>2.确定了设计和开发各阶段，以及适合于每个设计和开发阶段的评审、验证、确认和设计转换活动；</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3．应当识别和确定各个部门设计和开发的活动和接口，明确各阶段的人员或组织的职责、评审人员的组成，以及各阶段预期的输出结果；</w:t>
            </w:r>
            <w:r>
              <w:rPr>
                <w:rFonts w:hint="eastAsia" w:ascii="Calibri" w:hAnsi="Calibri" w:eastAsia="仿宋_GB2312"/>
                <w:b/>
                <w:color w:val="000000"/>
                <w:kern w:val="0"/>
                <w:szCs w:val="21"/>
              </w:rPr>
              <w:br/>
            </w:r>
            <w:r>
              <w:rPr>
                <w:rFonts w:hint="eastAsia" w:ascii="Calibri" w:hAnsi="Calibri" w:eastAsia="仿宋_GB2312"/>
                <w:b/>
                <w:color w:val="000000"/>
                <w:kern w:val="0"/>
                <w:szCs w:val="21"/>
              </w:rPr>
              <w:t>4.主要任务和阶段性任务的策划安排与整个项目的一致；</w:t>
            </w:r>
            <w:r>
              <w:rPr>
                <w:rFonts w:hint="eastAsia" w:ascii="Calibri" w:hAnsi="Calibri" w:eastAsia="仿宋_GB2312"/>
                <w:b/>
                <w:color w:val="000000"/>
                <w:kern w:val="0"/>
                <w:szCs w:val="21"/>
              </w:rPr>
              <w:br/>
            </w:r>
            <w:r>
              <w:rPr>
                <w:rFonts w:hint="eastAsia" w:ascii="Calibri" w:hAnsi="Calibri" w:eastAsia="仿宋_GB2312"/>
                <w:b/>
                <w:color w:val="000000"/>
                <w:kern w:val="0"/>
                <w:szCs w:val="21"/>
              </w:rPr>
              <w:t>5.确定产品技术要求的制定、验证、确认和生产活动所需的测量装置；</w:t>
            </w:r>
            <w:r>
              <w:rPr>
                <w:rFonts w:hint="eastAsia" w:ascii="Calibri" w:hAnsi="Calibri" w:eastAsia="仿宋_GB2312"/>
                <w:b/>
                <w:color w:val="000000"/>
                <w:kern w:val="0"/>
                <w:szCs w:val="21"/>
              </w:rPr>
              <w:br/>
            </w:r>
            <w:r>
              <w:rPr>
                <w:rFonts w:hint="eastAsia" w:ascii="Calibri" w:hAnsi="Calibri" w:eastAsia="仿宋_GB2312"/>
                <w:b/>
                <w:color w:val="000000"/>
                <w:kern w:val="0"/>
                <w:szCs w:val="21"/>
              </w:rPr>
              <w:t>6.风险管理活动。</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应当按照策划实施设计和开发。当偏离计划而需要修改计划时，应当对计划重新评审和批准。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5.3.1</w:t>
            </w:r>
          </w:p>
        </w:tc>
        <w:tc>
          <w:tcPr>
            <w:tcW w:w="7134" w:type="dxa"/>
            <w:tcMar>
              <w:left w:w="57" w:type="dxa"/>
              <w:right w:w="57" w:type="dxa"/>
            </w:tcMar>
            <w:vAlign w:val="center"/>
          </w:tcPr>
          <w:p>
            <w:pPr>
              <w:adjustRightInd w:val="0"/>
              <w:snapToGrid w:val="0"/>
              <w:rPr>
                <w:rFonts w:hint="eastAsia" w:ascii="Calibri" w:hAnsi="Calibri" w:eastAsia="仿宋_GB2312"/>
                <w:color w:val="000000"/>
                <w:kern w:val="0"/>
                <w:szCs w:val="21"/>
              </w:rPr>
            </w:pPr>
            <w:r>
              <w:rPr>
                <w:rFonts w:hint="eastAsia" w:ascii="Calibri" w:hAnsi="Calibri" w:eastAsia="仿宋_GB2312" w:cs="Times New Roman"/>
                <w:color w:val="000000"/>
                <w:kern w:val="0"/>
                <w:szCs w:val="21"/>
              </w:rPr>
              <w:t>设计和开发输入应当包括预期用途规定的功能、性能和安全要求、法规要求、风险管理控制措施和其他要求。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5.3.2</w:t>
            </w:r>
          </w:p>
        </w:tc>
        <w:tc>
          <w:tcPr>
            <w:tcW w:w="7134" w:type="dxa"/>
            <w:tcMar>
              <w:left w:w="57" w:type="dxa"/>
              <w:right w:w="57" w:type="dxa"/>
            </w:tcMar>
            <w:vAlign w:val="center"/>
          </w:tcPr>
          <w:p>
            <w:pPr>
              <w:adjustRightInd w:val="0"/>
              <w:snapToGrid w:val="0"/>
              <w:rPr>
                <w:rFonts w:hint="eastAsia" w:ascii="Calibri" w:hAnsi="Calibri" w:eastAsia="仿宋_GB2312"/>
                <w:color w:val="000000"/>
                <w:kern w:val="0"/>
                <w:szCs w:val="21"/>
              </w:rPr>
            </w:pPr>
            <w:r>
              <w:rPr>
                <w:rFonts w:hint="eastAsia" w:ascii="Calibri" w:hAnsi="Calibri" w:eastAsia="仿宋_GB2312" w:cs="Times New Roman"/>
                <w:color w:val="000000"/>
                <w:kern w:val="0"/>
                <w:szCs w:val="21"/>
              </w:rPr>
              <w:t>应当对设计和开发输入进行评审并得到批准，保持相关记录。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*5.4.1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s="Times New Roman"/>
                <w:color w:val="000000"/>
                <w:kern w:val="0"/>
                <w:szCs w:val="21"/>
              </w:rPr>
              <w:t>设计和开发输出应当满足输入要求，包括采购、生产和服务所需的相关信息、产品技术要求等。</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查看设计和开发输出资料，至少符合以下要求：</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1.采购信息，如原材料、包装材料、组件和部件技术要求；</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2.生产和服务所需的信息，如产品图纸（包括零部件图纸）、工艺配方、作业指导书、环境要求等；</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3.产品技术要求；</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4.产品检验规程或指导书；</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5.规定产品的安全和正常使用所必须的产品特性，如产品使用说明书、包装和标签要求等。产品使用说明书是否与注册申报和批准的一致；</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6.标识和可追溯性要求；</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7.提交给注册审批部门的文件，如研究资料、产品技术要求、注册检验报告、临床评价资料（如有）、医疗器械安全有效基本要求清单等；</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8.样机或样品；</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9.生物学评价结果和记录，包括材料的主要性能要求。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5.4.2</w:t>
            </w:r>
          </w:p>
        </w:tc>
        <w:tc>
          <w:tcPr>
            <w:tcW w:w="7134" w:type="dxa"/>
            <w:tcMar>
              <w:left w:w="57" w:type="dxa"/>
              <w:right w:w="57" w:type="dxa"/>
            </w:tcMar>
            <w:vAlign w:val="center"/>
          </w:tcPr>
          <w:p>
            <w:pPr>
              <w:adjustRightInd w:val="0"/>
              <w:snapToGrid w:val="0"/>
              <w:rPr>
                <w:rFonts w:hint="eastAsia" w:ascii="Calibri" w:hAnsi="Calibri" w:eastAsia="仿宋_GB2312"/>
                <w:color w:val="000000"/>
                <w:kern w:val="0"/>
                <w:szCs w:val="21"/>
              </w:rPr>
            </w:pPr>
            <w:r>
              <w:rPr>
                <w:rFonts w:hint="eastAsia" w:ascii="Calibri" w:hAnsi="Calibri" w:eastAsia="仿宋_GB2312" w:cs="Times New Roman"/>
                <w:color w:val="000000"/>
                <w:kern w:val="0"/>
                <w:szCs w:val="21"/>
              </w:rPr>
              <w:t>设计和开发输出应当得到批准，保持相关记录。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5.5.1</w:t>
            </w:r>
          </w:p>
        </w:tc>
        <w:tc>
          <w:tcPr>
            <w:tcW w:w="7134" w:type="dxa"/>
            <w:tcMar>
              <w:left w:w="57" w:type="dxa"/>
              <w:right w:w="57" w:type="dxa"/>
            </w:tcMar>
            <w:vAlign w:val="top"/>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s="Times New Roman"/>
                <w:color w:val="000000"/>
                <w:kern w:val="0"/>
                <w:szCs w:val="21"/>
              </w:rPr>
              <w:t>应当在设计和开发过程中开展设计和开发到生产的转换活动，以使设计和开发的输出在成为最终产品规范前得以验证，确保设计和开发输出适用于生产。</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查看相关文件，至少符合以下要求：</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1.应当在设计和开发过程中开展设计转换活动以解决可生产性、部件及材料的可获得性、所需的生产设备、操作人员的培训等；</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2.设计转换活动应当将产品的每一技术要求正确转化成与产品实现相关的具体过程或程序；</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3.设计转换活动的记录应当表明设计和开发输出在成为最终产品规范前得到验证，并保留验证记录，以确保设计和开发的输出适于生产；</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4. 应当对特殊过程的转换进行确认，确保其结果适用于生产，并保留确认记录。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829"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5.6.1</w:t>
            </w:r>
          </w:p>
        </w:tc>
        <w:tc>
          <w:tcPr>
            <w:tcW w:w="7134" w:type="dxa"/>
            <w:tcMar>
              <w:left w:w="57" w:type="dxa"/>
              <w:right w:w="57" w:type="dxa"/>
            </w:tcMar>
            <w:vAlign w:val="center"/>
          </w:tcPr>
          <w:p>
            <w:pPr>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应当在设计和开发的适宜阶段安排评审，保持评审结果及任何必要措施的记录。</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查看相关文件和记录，至少符合以下要求：</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1.应当按设计开发策划的结果，在适宜的阶段进行设计和开发评审；</w:t>
            </w:r>
          </w:p>
          <w:p>
            <w:pPr>
              <w:widowControl/>
              <w:adjustRightInd w:val="0"/>
              <w:snapToGrid w:val="0"/>
              <w:rPr>
                <w:rFonts w:hint="eastAsia" w:ascii="Calibri" w:hAnsi="Calibri" w:eastAsia="仿宋_GB2312"/>
                <w:color w:val="000000"/>
                <w:kern w:val="0"/>
                <w:szCs w:val="21"/>
              </w:rPr>
            </w:pPr>
            <w:r>
              <w:rPr>
                <w:rFonts w:hint="eastAsia" w:ascii="Calibri" w:hAnsi="Calibri" w:eastAsia="仿宋_GB2312"/>
                <w:b/>
                <w:color w:val="000000"/>
                <w:kern w:val="0"/>
                <w:szCs w:val="21"/>
              </w:rPr>
              <w:t>2.应当保持设计和开发评审记录，包括评审结果和评审所采取必要措施的记录。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492"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5.7.1</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应当对设计和开发进行验证，以确保设计和开发输出满足输入的要求，并保持验证结果和任何必要措施的记录。</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查看相关文件和记录，至少符合以下要求：</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1.应当结合策划的结果，在适宜的阶段进行设计和开发验证，确保设计开发输出满足输入的要求；</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2.应当保持设计和开发验证记录、验证结果和任何必要措施的记录；</w:t>
            </w:r>
          </w:p>
          <w:p>
            <w:pPr>
              <w:widowControl/>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3.若设计和开发验证采用的是可供选择的计算方法或经证实的设计进行比较的方法，应当评审所用的方法的适宜性，确认方法是否科学和有效。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276"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5.8.1</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应当对设计和开发进行确认，以确保产品满足规定的使用要求或者预期用途的要求，并保持确认结果和任何必要措施的记录。</w:t>
            </w:r>
          </w:p>
          <w:p>
            <w:pPr>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查看相关文件和记录，至少符合以下要求：</w:t>
            </w:r>
          </w:p>
          <w:p>
            <w:pPr>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1.应当在适宜阶段进行设计和开发确认，确保产品满足规定的使用要求或预期用途的要求；</w:t>
            </w:r>
          </w:p>
          <w:p>
            <w:pPr>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2.设计和开发确认活动应当在产品交付和实施之前进行；</w:t>
            </w:r>
          </w:p>
          <w:p>
            <w:pPr>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3.应当保持设计和开发确认记录，包括临床评价或临床试验的记录，保持确认结果和任何必要措施的记录。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51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5.9.1</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确认可采用临床评价或者性能评价。进行临床试验时应当符合医疗器械临床试验法规的要求。</w:t>
            </w:r>
          </w:p>
          <w:p>
            <w:pPr>
              <w:adjustRightInd w:val="0"/>
              <w:snapToGrid w:val="0"/>
              <w:rPr>
                <w:rFonts w:hint="eastAsia" w:ascii="Calibri" w:hAnsi="Calibri" w:eastAsia="仿宋_GB2312"/>
                <w:b/>
                <w:color w:val="000000"/>
                <w:kern w:val="0"/>
                <w:szCs w:val="21"/>
              </w:rPr>
            </w:pPr>
            <w:r>
              <w:rPr>
                <w:rFonts w:hint="eastAsia" w:ascii="Calibri" w:eastAsia="仿宋_GB2312"/>
                <w:b/>
                <w:color w:val="000000"/>
                <w:kern w:val="0"/>
                <w:szCs w:val="21"/>
              </w:rPr>
              <w:t>查看临床评价报告及其支持材料。若开展临床试验的，其临床试验应当符合法规要求并提供相应的证明材料。对于需要进行临床评价或性能评价的医疗器械，应当能够提供评价报告和（或）材料。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9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5.10.1</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应当对设计和开发的更改进行识别并保持记录。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08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5.</w:t>
            </w:r>
            <w:r>
              <w:rPr>
                <w:rFonts w:hint="eastAsia" w:ascii="Calibri" w:hAnsi="Calibri" w:eastAsia="仿宋_GB2312"/>
                <w:color w:val="000000"/>
                <w:szCs w:val="21"/>
              </w:rPr>
              <w:t>10.2</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必要时，应当对设计和开发更改进行评审、验证和确认，并在实施前得到批准。</w:t>
            </w:r>
          </w:p>
          <w:p>
            <w:pPr>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查看设计和开发更改的评审记录，至少符合以下要求：</w:t>
            </w:r>
          </w:p>
          <w:p>
            <w:pPr>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1.应当包括更改对产品组成部分和已交付产品的影响；</w:t>
            </w:r>
          </w:p>
          <w:p>
            <w:pPr>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2.设计和开发更改的实施应符合医疗器械产品注册的有关规定；</w:t>
            </w:r>
          </w:p>
          <w:p>
            <w:pPr>
              <w:pStyle w:val="13"/>
              <w:widowControl/>
              <w:adjustRightInd w:val="0"/>
              <w:snapToGrid w:val="0"/>
              <w:ind w:firstLine="0" w:firstLineChars="0"/>
              <w:rPr>
                <w:rFonts w:hint="eastAsia" w:ascii="Calibri" w:hAnsi="Calibri" w:eastAsia="仿宋_GB2312"/>
                <w:b/>
                <w:color w:val="000000"/>
                <w:kern w:val="0"/>
                <w:szCs w:val="21"/>
              </w:rPr>
            </w:pPr>
            <w:r>
              <w:rPr>
                <w:rFonts w:hint="eastAsia" w:ascii="Calibri" w:hAnsi="Calibri" w:eastAsia="仿宋_GB2312"/>
                <w:b/>
                <w:color w:val="000000"/>
                <w:kern w:val="0"/>
                <w:szCs w:val="21"/>
              </w:rPr>
              <w:t>3.设计更改的内容和结果涉及到改变医疗器械产品注册证（备案凭证）所载明的内容时，企业应当进行风险分析，并按照相关法规的规定，申请变更注册（备案），以满足法规的要求。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02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*5.10.3</w:t>
            </w:r>
          </w:p>
        </w:tc>
        <w:tc>
          <w:tcPr>
            <w:tcW w:w="7134" w:type="dxa"/>
            <w:tcMar>
              <w:left w:w="57" w:type="dxa"/>
              <w:right w:w="57" w:type="dxa"/>
            </w:tcMar>
            <w:vAlign w:val="center"/>
          </w:tcPr>
          <w:p>
            <w:pPr>
              <w:adjustRightInd w:val="0"/>
              <w:snapToGrid w:val="0"/>
              <w:rPr>
                <w:rFonts w:hint="eastAsia" w:ascii="Calibri" w:hAnsi="Calibri" w:eastAsia="仿宋_GB2312"/>
                <w:color w:val="000000"/>
                <w:kern w:val="0"/>
                <w:szCs w:val="21"/>
              </w:rPr>
            </w:pPr>
            <w:r>
              <w:rPr>
                <w:rFonts w:hint="eastAsia" w:ascii="Calibri" w:hAnsi="Calibri" w:eastAsia="仿宋_GB2312" w:cs="Times New Roman"/>
                <w:color w:val="000000"/>
                <w:kern w:val="0"/>
                <w:szCs w:val="21"/>
              </w:rPr>
              <w:t>当选用的材料、零件或者产品功能的改变可能影响到医疗器械产品安全性、有效性时，应当评价因改动可能带来的风险，必要时采取措施将风险降低到可接受水平，同时应当符合相关法规的要求。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2202"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5.11.1</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应当在包括设计和开发在内的产品实现全过程中，制定风险管理的要求并形成文件，保持相关记录。</w:t>
            </w:r>
          </w:p>
          <w:p>
            <w:pPr>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查看风险管理文件和记录，至少符合以下要求：</w:t>
            </w:r>
          </w:p>
          <w:p>
            <w:pPr>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1.风险管理应当覆盖企业开发的产品实现的全过程；</w:t>
            </w:r>
          </w:p>
          <w:p>
            <w:pPr>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2.应当建立对医疗器械进行风险管理的文件，保持相关记录，以确定实施的证据；</w:t>
            </w:r>
          </w:p>
          <w:p>
            <w:pPr>
              <w:adjustRightInd w:val="0"/>
              <w:snapToGrid w:val="0"/>
              <w:rPr>
                <w:rFonts w:hint="eastAsia" w:ascii="Calibri" w:hAnsi="Calibri" w:eastAsia="仿宋_GB2312"/>
                <w:b/>
                <w:color w:val="000000"/>
                <w:kern w:val="0"/>
                <w:szCs w:val="21"/>
              </w:rPr>
            </w:pPr>
            <w:r>
              <w:rPr>
                <w:rFonts w:hint="eastAsia" w:ascii="Calibri" w:hAnsi="Calibri" w:eastAsia="仿宋_GB2312"/>
                <w:b/>
                <w:color w:val="000000"/>
                <w:kern w:val="0"/>
                <w:szCs w:val="21"/>
              </w:rPr>
              <w:t>3.应当将医疗器械产品的风险控制在可接受水平。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restart"/>
            <w:vAlign w:val="center"/>
          </w:tcPr>
          <w:p>
            <w:pPr>
              <w:widowControl/>
              <w:adjustRightInd w:val="0"/>
              <w:snapToGrid w:val="0"/>
              <w:spacing w:line="360" w:lineRule="exact"/>
              <w:jc w:val="center"/>
              <w:rPr>
                <w:rFonts w:hint="eastAsia" w:ascii="Calibri" w:hAnsi="Calibri" w:eastAsia="仿宋_GB2312" w:cs="Times New Roman"/>
                <w:b/>
                <w:color w:val="000000"/>
                <w:kern w:val="0"/>
                <w:sz w:val="28"/>
                <w:szCs w:val="28"/>
              </w:rPr>
            </w:pPr>
            <w:r>
              <w:rPr>
                <w:rFonts w:hint="eastAsia" w:ascii="Calibri" w:hAnsi="Calibri" w:eastAsia="仿宋_GB2312" w:cs="Times New Roman"/>
                <w:b/>
                <w:color w:val="000000"/>
                <w:kern w:val="0"/>
                <w:sz w:val="28"/>
                <w:szCs w:val="28"/>
              </w:rPr>
              <w:t>采</w:t>
            </w:r>
          </w:p>
          <w:p>
            <w:pPr>
              <w:widowControl/>
              <w:adjustRightInd w:val="0"/>
              <w:snapToGrid w:val="0"/>
              <w:spacing w:line="360" w:lineRule="exact"/>
              <w:jc w:val="center"/>
              <w:rPr>
                <w:rFonts w:hint="eastAsia" w:ascii="Calibri" w:hAnsi="Calibri" w:eastAsia="仿宋_GB2312" w:cs="Times New Roman"/>
                <w:b/>
                <w:color w:val="000000"/>
                <w:kern w:val="0"/>
                <w:sz w:val="28"/>
                <w:szCs w:val="28"/>
              </w:rPr>
            </w:pPr>
          </w:p>
          <w:p>
            <w:pPr>
              <w:widowControl/>
              <w:adjustRightInd w:val="0"/>
              <w:snapToGrid w:val="0"/>
              <w:spacing w:line="360" w:lineRule="exact"/>
              <w:jc w:val="center"/>
              <w:rPr>
                <w:rFonts w:hint="eastAsia" w:ascii="Calibri" w:hAnsi="Calibri" w:eastAsia="仿宋_GB2312" w:cs="Times New Roman"/>
                <w:b/>
                <w:color w:val="000000"/>
                <w:kern w:val="0"/>
                <w:sz w:val="28"/>
                <w:szCs w:val="28"/>
              </w:rPr>
            </w:pPr>
          </w:p>
          <w:p>
            <w:pPr>
              <w:widowControl/>
              <w:adjustRightInd w:val="0"/>
              <w:snapToGrid w:val="0"/>
              <w:spacing w:line="360" w:lineRule="exact"/>
              <w:jc w:val="center"/>
              <w:rPr>
                <w:rFonts w:hint="eastAsia" w:ascii="Calibri" w:hAnsi="Calibri" w:eastAsia="仿宋_GB2312" w:cs="Times New Roman"/>
                <w:b/>
                <w:bCs/>
                <w:color w:val="000000"/>
                <w:kern w:val="0"/>
                <w:sz w:val="44"/>
                <w:szCs w:val="21"/>
              </w:rPr>
            </w:pPr>
            <w:r>
              <w:rPr>
                <w:rFonts w:hint="eastAsia" w:ascii="Calibri" w:hAnsi="Calibri" w:eastAsia="仿宋_GB2312" w:cs="Times New Roman"/>
                <w:b/>
                <w:color w:val="000000"/>
                <w:kern w:val="0"/>
                <w:sz w:val="28"/>
                <w:szCs w:val="28"/>
              </w:rPr>
              <w:t>购</w:t>
            </w:r>
          </w:p>
        </w:tc>
        <w:tc>
          <w:tcPr>
            <w:tcW w:w="1224" w:type="dxa"/>
            <w:tcMar>
              <w:left w:w="57" w:type="dxa"/>
              <w:right w:w="57" w:type="dxa"/>
            </w:tcMar>
            <w:vAlign w:val="center"/>
          </w:tcPr>
          <w:p>
            <w:pPr>
              <w:widowControl/>
              <w:adjustRightInd w:val="0"/>
              <w:snapToGrid w:val="0"/>
              <w:spacing w:line="360" w:lineRule="exact"/>
              <w:jc w:val="center"/>
              <w:rPr>
                <w:rStyle w:val="21"/>
                <w:rFonts w:hint="eastAsia" w:ascii="Calibri" w:hAnsi="Calibri" w:eastAsia="仿宋_GB2312"/>
                <w:color w:val="000000"/>
                <w:u w:val="none"/>
              </w:rPr>
            </w:pPr>
            <w:r>
              <w:rPr>
                <w:rFonts w:hint="eastAsia" w:ascii="Calibri" w:hAnsi="Calibri" w:eastAsia="仿宋_GB2312" w:cs="Times New Roman"/>
                <w:i w:val="0"/>
                <w:iCs/>
                <w:color w:val="000000"/>
                <w:kern w:val="0"/>
                <w:szCs w:val="21"/>
                <w:u w:val="none" w:color="auto"/>
              </w:rPr>
              <w:t>*</w:t>
            </w:r>
            <w:r>
              <w:rPr>
                <w:rFonts w:hint="eastAsia" w:ascii="Calibri" w:hAnsi="Calibri" w:eastAsia="仿宋_GB2312" w:cs="Times New Roman"/>
                <w:color w:val="000000"/>
                <w:kern w:val="0"/>
                <w:szCs w:val="21"/>
              </w:rPr>
              <w:t>6.</w:t>
            </w:r>
            <w:r>
              <w:rPr>
                <w:rFonts w:hint="eastAsia" w:ascii="Calibri" w:hAnsi="Calibri" w:eastAsia="仿宋_GB2312" w:cs="Times New Roman"/>
                <w:iCs/>
                <w:color w:val="000000"/>
                <w:kern w:val="0"/>
                <w:szCs w:val="21"/>
              </w:rPr>
              <w:t>1.1</w:t>
            </w:r>
          </w:p>
        </w:tc>
        <w:tc>
          <w:tcPr>
            <w:tcW w:w="7134" w:type="dxa"/>
            <w:tcMar>
              <w:left w:w="57" w:type="dxa"/>
              <w:right w:w="57" w:type="dxa"/>
            </w:tcMar>
            <w:vAlign w:val="center"/>
          </w:tcPr>
          <w:p>
            <w:pPr>
              <w:widowControl/>
              <w:adjustRightInd w:val="0"/>
              <w:snapToGrid w:val="0"/>
              <w:rPr>
                <w:rStyle w:val="19"/>
                <w:rFonts w:hint="eastAsia"/>
                <w:b/>
                <w:i w:val="0"/>
                <w:color w:val="000000"/>
              </w:rPr>
            </w:pPr>
            <w:r>
              <w:rPr>
                <w:rFonts w:hint="eastAsia" w:ascii="Calibri" w:hAnsi="Calibri" w:eastAsia="仿宋_GB2312"/>
                <w:i w:val="0"/>
                <w:iCs w:val="0"/>
                <w:color w:val="000000"/>
                <w:kern w:val="0"/>
                <w:szCs w:val="21"/>
              </w:rPr>
              <w:t>应当建立采购控制程序。</w:t>
            </w:r>
          </w:p>
          <w:p>
            <w:pPr>
              <w:widowControl/>
              <w:adjustRightInd w:val="0"/>
              <w:snapToGrid w:val="0"/>
              <w:rPr>
                <w:rStyle w:val="19"/>
                <w:rFonts w:hint="eastAsia" w:ascii="Calibri" w:eastAsia="仿宋_GB2312"/>
                <w:b/>
                <w:i w:val="0"/>
                <w:color w:val="000000"/>
              </w:rPr>
            </w:pPr>
            <w:r>
              <w:rPr>
                <w:rStyle w:val="19"/>
                <w:rFonts w:hint="eastAsia" w:ascii="Calibri" w:eastAsia="仿宋_GB2312"/>
                <w:b/>
                <w:i w:val="0"/>
                <w:color w:val="000000"/>
              </w:rPr>
              <w:t>采购程序内容至少包括：采购流程、合格供应商的选择、评价和再评价规定、采购物品检验或验证的要求、采购记录的要求。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center"/>
          </w:tcPr>
          <w:p>
            <w:pPr>
              <w:widowControl/>
              <w:adjustRightInd w:val="0"/>
              <w:snapToGrid w:val="0"/>
              <w:spacing w:line="360" w:lineRule="exact"/>
              <w:jc w:val="center"/>
              <w:rPr>
                <w:rFonts w:hint="eastAsia" w:ascii="Calibri" w:hAnsi="Calibri" w:eastAsia="仿宋_GB2312" w:cs="Times New Roman"/>
                <w:b/>
                <w:color w:val="000000"/>
                <w:kern w:val="0"/>
                <w:sz w:val="28"/>
                <w:szCs w:val="28"/>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*6.1.2</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i w:val="0"/>
                <w:iCs w:val="0"/>
                <w:color w:val="000000"/>
                <w:kern w:val="0"/>
                <w:szCs w:val="21"/>
              </w:rPr>
              <w:t>应当确保采购物品符合规定的要求，且</w:t>
            </w:r>
            <w:r>
              <w:rPr>
                <w:rFonts w:hint="eastAsia" w:ascii="Calibri" w:hAnsi="Calibri" w:eastAsia="仿宋_GB2312"/>
                <w:color w:val="000000"/>
                <w:kern w:val="0"/>
                <w:szCs w:val="21"/>
              </w:rPr>
              <w:t>不低于法律法规的相关规定和国家强制性标准的相关要求。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6.2.1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应当根据采购物品对产品的影响，确定对采购物品实行控制的方式和程度。</w:t>
            </w:r>
          </w:p>
          <w:p>
            <w:pPr>
              <w:widowControl/>
              <w:adjustRightInd w:val="0"/>
              <w:snapToGrid w:val="0"/>
              <w:rPr>
                <w:rStyle w:val="19"/>
                <w:rFonts w:hint="eastAsia" w:ascii="Calibri" w:eastAsia="仿宋_GB2312"/>
                <w:b/>
                <w:i w:val="0"/>
                <w:color w:val="000000"/>
              </w:rPr>
            </w:pPr>
            <w:r>
              <w:rPr>
                <w:rFonts w:hint="eastAsia" w:ascii="Calibri" w:hAnsi="Calibri" w:eastAsia="仿宋_GB2312"/>
                <w:b/>
                <w:i w:val="0"/>
                <w:iCs w:val="0"/>
                <w:color w:val="000000"/>
                <w:kern w:val="0"/>
                <w:szCs w:val="21"/>
              </w:rPr>
              <w:t>查看对采购物品实施控制方式和程度的规定，核实控制方式和程度能够满足产品要求。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6.3.1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应当建立供应商审核制度，对供应商进行审核评价。必要时，应当进行现场审核。</w:t>
            </w:r>
          </w:p>
          <w:p>
            <w:pPr>
              <w:widowControl/>
              <w:adjustRightInd w:val="0"/>
              <w:snapToGrid w:val="0"/>
              <w:rPr>
                <w:rStyle w:val="19"/>
                <w:rFonts w:hint="eastAsia" w:ascii="Calibri" w:eastAsia="仿宋_GB2312"/>
                <w:b/>
                <w:i w:val="0"/>
                <w:color w:val="000000"/>
              </w:rPr>
            </w:pPr>
            <w:r>
              <w:rPr>
                <w:rStyle w:val="19"/>
                <w:rFonts w:hint="eastAsia" w:ascii="Calibri" w:eastAsia="仿宋_GB2312"/>
                <w:b/>
                <w:i w:val="0"/>
                <w:color w:val="000000"/>
              </w:rPr>
              <w:t>是否符合《</w:t>
            </w:r>
            <w:r>
              <w:rPr>
                <w:rFonts w:hint="eastAsia" w:ascii="Calibri" w:eastAsia="仿宋_GB2312"/>
                <w:b/>
                <w:iCs/>
                <w:color w:val="000000"/>
              </w:rPr>
              <w:t>医疗器械生产企业供应商审核指南</w:t>
            </w:r>
            <w:r>
              <w:rPr>
                <w:rStyle w:val="19"/>
                <w:rFonts w:hint="eastAsia" w:ascii="Calibri" w:eastAsia="仿宋_GB2312"/>
                <w:b/>
                <w:i w:val="0"/>
                <w:color w:val="000000"/>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6.3.2</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i w:val="0"/>
                <w:iCs w:val="0"/>
                <w:color w:val="000000"/>
                <w:kern w:val="0"/>
                <w:szCs w:val="21"/>
              </w:rPr>
              <w:t>应当保留供方评价的结果和评价过程的记录。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*6.4.1</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i w:val="0"/>
                <w:iCs w:val="0"/>
                <w:color w:val="000000"/>
                <w:kern w:val="0"/>
                <w:szCs w:val="21"/>
              </w:rPr>
              <w:t>应当与主要原材料供应商签订质量协议，明确双方所承担的质量责任。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6.5.1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采购时应当明确采购信息，清晰表述采购要求，包括采购物品类别、验收准则、规格型号、规程、图样等内容。</w:t>
            </w:r>
          </w:p>
          <w:p>
            <w:pPr>
              <w:widowControl/>
              <w:adjustRightInd w:val="0"/>
              <w:snapToGrid w:val="0"/>
              <w:rPr>
                <w:rStyle w:val="19"/>
                <w:rFonts w:hint="eastAsia" w:ascii="Calibri" w:eastAsia="仿宋_GB2312"/>
                <w:b/>
                <w:i w:val="0"/>
                <w:color w:val="000000"/>
              </w:rPr>
            </w:pPr>
            <w:r>
              <w:rPr>
                <w:rStyle w:val="19"/>
                <w:rFonts w:hint="eastAsia" w:ascii="Calibri" w:eastAsia="仿宋_GB2312"/>
                <w:b/>
                <w:i w:val="0"/>
                <w:color w:val="000000"/>
              </w:rPr>
              <w:t>从采购清单中抽查相关采购物品的采购要求，确认是否符合本条要求。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6.5.2</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i w:val="0"/>
                <w:iCs w:val="0"/>
                <w:color w:val="000000"/>
                <w:kern w:val="0"/>
                <w:szCs w:val="21"/>
              </w:rPr>
              <w:t>应当建立采购记录，包括采购合同、原材料清单、供应商资质证明文件、质量标准、检验报告及验收标准等。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*6.5.3</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采购记录应当满足可追溯要求。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6.6.1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应当对采购物品进行检验或验证，确保满足生产要求。</w:t>
            </w:r>
          </w:p>
          <w:p>
            <w:pPr>
              <w:widowControl/>
              <w:adjustRightInd w:val="0"/>
              <w:snapToGrid w:val="0"/>
              <w:rPr>
                <w:rStyle w:val="19"/>
                <w:rFonts w:hint="eastAsia" w:ascii="Calibri" w:eastAsia="仿宋_GB2312"/>
                <w:b/>
                <w:i w:val="0"/>
                <w:color w:val="000000"/>
              </w:rPr>
            </w:pPr>
            <w:r>
              <w:rPr>
                <w:rStyle w:val="19"/>
                <w:rFonts w:hint="eastAsia" w:ascii="Calibri" w:eastAsia="仿宋_GB2312"/>
                <w:b/>
                <w:i w:val="0"/>
                <w:color w:val="000000"/>
              </w:rPr>
              <w:t>查看采购物品的检验或验证记录。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restart"/>
            <w:vAlign w:val="center"/>
          </w:tcPr>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r>
              <w:rPr>
                <w:rFonts w:hint="eastAsia" w:ascii="Calibri" w:hAnsi="Calibri" w:eastAsia="仿宋_GB2312" w:cs="Times New Roman"/>
                <w:b/>
                <w:color w:val="000000"/>
                <w:kern w:val="0"/>
                <w:sz w:val="28"/>
                <w:szCs w:val="28"/>
              </w:rPr>
              <w:t>生</w:t>
            </w:r>
          </w:p>
          <w:p>
            <w:pPr>
              <w:widowControl/>
              <w:adjustRightInd w:val="0"/>
              <w:snapToGrid w:val="0"/>
              <w:spacing w:line="360" w:lineRule="exact"/>
              <w:jc w:val="center"/>
              <w:rPr>
                <w:rFonts w:hint="eastAsia" w:eastAsia="仿宋_GB2312"/>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r>
              <w:rPr>
                <w:rFonts w:hint="eastAsia" w:ascii="Calibri" w:hAnsi="Calibri" w:eastAsia="仿宋_GB2312" w:cs="Times New Roman"/>
                <w:b/>
                <w:color w:val="000000"/>
                <w:kern w:val="0"/>
                <w:sz w:val="28"/>
                <w:szCs w:val="28"/>
              </w:rPr>
              <w:t>产</w:t>
            </w:r>
          </w:p>
          <w:p>
            <w:pPr>
              <w:widowControl/>
              <w:adjustRightInd w:val="0"/>
              <w:snapToGrid w:val="0"/>
              <w:spacing w:line="360" w:lineRule="exact"/>
              <w:jc w:val="center"/>
              <w:rPr>
                <w:rFonts w:hint="eastAsia" w:ascii="Calibri" w:hAnsi="Calibri" w:eastAsia="仿宋_GB2312" w:cs="Times New Roman"/>
                <w:b/>
                <w:color w:val="000000"/>
                <w:kern w:val="0"/>
                <w:sz w:val="28"/>
                <w:szCs w:val="28"/>
              </w:rPr>
            </w:pPr>
          </w:p>
          <w:p>
            <w:pPr>
              <w:widowControl/>
              <w:adjustRightInd w:val="0"/>
              <w:snapToGrid w:val="0"/>
              <w:spacing w:line="360" w:lineRule="exact"/>
              <w:jc w:val="center"/>
              <w:rPr>
                <w:rFonts w:hint="eastAsia" w:eastAsia="仿宋_GB2312"/>
                <w:b/>
                <w:color w:val="000000"/>
                <w:kern w:val="0"/>
                <w:sz w:val="28"/>
                <w:szCs w:val="28"/>
              </w:rPr>
            </w:pPr>
            <w:r>
              <w:rPr>
                <w:rFonts w:hint="eastAsia" w:ascii="Calibri" w:hAnsi="Calibri" w:eastAsia="仿宋_GB2312" w:cs="Times New Roman"/>
                <w:b/>
                <w:color w:val="000000"/>
                <w:kern w:val="0"/>
                <w:sz w:val="28"/>
                <w:szCs w:val="28"/>
              </w:rPr>
              <w:t>管</w:t>
            </w:r>
          </w:p>
          <w:p>
            <w:pPr>
              <w:widowControl/>
              <w:adjustRightInd w:val="0"/>
              <w:snapToGrid w:val="0"/>
              <w:spacing w:line="360" w:lineRule="exact"/>
              <w:jc w:val="center"/>
              <w:rPr>
                <w:rFonts w:hint="eastAsia" w:ascii="Calibri" w:hAnsi="Calibri" w:eastAsia="仿宋_GB2312" w:cs="Times New Roman"/>
                <w:b/>
                <w:color w:val="000000"/>
                <w:kern w:val="0"/>
                <w:sz w:val="28"/>
                <w:szCs w:val="28"/>
              </w:rPr>
            </w:pPr>
          </w:p>
          <w:p>
            <w:pPr>
              <w:adjustRightInd w:val="0"/>
              <w:snapToGrid w:val="0"/>
              <w:spacing w:line="360" w:lineRule="exact"/>
              <w:jc w:val="center"/>
              <w:rPr>
                <w:rFonts w:hint="eastAsia" w:ascii="Calibri" w:hAnsi="Calibri" w:eastAsia="仿宋_GB2312" w:cs="Times New Roman"/>
                <w:b/>
                <w:color w:val="000000"/>
                <w:kern w:val="0"/>
                <w:sz w:val="28"/>
                <w:szCs w:val="28"/>
              </w:rPr>
            </w:pPr>
            <w:r>
              <w:rPr>
                <w:rFonts w:hint="eastAsia" w:ascii="Calibri" w:hAnsi="Calibri" w:eastAsia="仿宋_GB2312" w:cs="Times New Roman"/>
                <w:b/>
                <w:color w:val="000000"/>
                <w:kern w:val="0"/>
                <w:sz w:val="28"/>
                <w:szCs w:val="28"/>
              </w:rPr>
              <w:t>理</w:t>
            </w:r>
          </w:p>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*7.1.1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应当按照建立的质量管理体系进行生产，以保证产品符合强制性标准和经注册或者备案的产品技术要求。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*7.2.1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应当编制生产工艺规程、作业指导书等，明确关键工序和特殊过程。</w:t>
            </w:r>
          </w:p>
          <w:p>
            <w:pPr>
              <w:widowControl/>
              <w:adjustRightInd w:val="0"/>
              <w:snapToGrid w:val="0"/>
              <w:rPr>
                <w:rStyle w:val="19"/>
                <w:rFonts w:hint="eastAsia" w:ascii="Calibri" w:eastAsia="仿宋_GB2312"/>
                <w:b/>
                <w:i w:val="0"/>
                <w:color w:val="000000"/>
              </w:rPr>
            </w:pPr>
            <w:r>
              <w:rPr>
                <w:rStyle w:val="19"/>
                <w:rFonts w:hint="eastAsia" w:ascii="Calibri" w:eastAsia="仿宋_GB2312"/>
                <w:b/>
                <w:i w:val="0"/>
                <w:color w:val="000000"/>
              </w:rPr>
              <w:t>查看相关文件；是否明确关键工序和特殊过程，对关键工序和特殊过程的重要参数是否做验证或确认的规定。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7.3.1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在生产过程中需要对原材料、中间品等进行清洁处理的，应当明确清洁方法和要求，并对清洁效果进行验证。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7.4.1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应当根据生产工艺特点对环境进行监测，并保存记录。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909"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7.5.1</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i w:val="0"/>
                <w:iCs w:val="0"/>
                <w:color w:val="000000"/>
                <w:kern w:val="0"/>
                <w:szCs w:val="21"/>
              </w:rPr>
              <w:t>应当对生产的特殊过程进行确认，并保存记录，包括确认方案，确认方法、操作人员、结果评价、再确认等内容。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791"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7.5.2</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生产过程中采用的计算机软件对产品质量有影响的，应当进行验证或确认。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*7.6.1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 xml:space="preserve">每批（台）产品均应当有生产记录，并满足可追溯的要求。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7.6.2</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i w:val="0"/>
                <w:iCs w:val="0"/>
                <w:color w:val="000000"/>
                <w:kern w:val="0"/>
                <w:szCs w:val="21"/>
              </w:rPr>
              <w:t>生产记录应当包括：产品名称、规格型号、原材料批号、生产批号或产品编号、生产日期、数量、主要设备、工艺参数、操作人员等内容。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7.7.1</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i w:val="0"/>
                <w:iCs w:val="0"/>
                <w:color w:val="000000"/>
                <w:kern w:val="0"/>
                <w:szCs w:val="21"/>
              </w:rPr>
              <w:t>应当建立产品标识控制程序，用适宜的方法对产品进行标识，以便识别，防止混用和错用。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*7.8.1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应当在生产过程中标识产品的检验状态，防止不合格中间产品流向下道工序。</w:t>
            </w:r>
          </w:p>
          <w:p>
            <w:pPr>
              <w:widowControl/>
              <w:adjustRightInd w:val="0"/>
              <w:snapToGrid w:val="0"/>
              <w:rPr>
                <w:rFonts w:hint="eastAsia" w:ascii="Calibri" w:hAnsi="Calibri" w:eastAsia="仿宋_GB2312"/>
                <w:b/>
                <w:color w:val="000000"/>
                <w:kern w:val="0"/>
                <w:szCs w:val="21"/>
              </w:rPr>
            </w:pPr>
            <w:r>
              <w:rPr>
                <w:rStyle w:val="19"/>
                <w:rFonts w:hint="eastAsia" w:ascii="Calibri" w:eastAsia="仿宋_GB2312"/>
                <w:b/>
                <w:i w:val="0"/>
                <w:color w:val="000000"/>
              </w:rPr>
              <w:t>查看是否对检验状态标识方法作出规定，现场查看生产过程中的检验状态标识，是否符合文件规定。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Style w:val="21"/>
                <w:rFonts w:hint="eastAsia" w:ascii="Calibri" w:hAnsi="Calibri" w:eastAsia="仿宋_GB2312"/>
                <w:i w:val="0"/>
                <w:color w:val="000000"/>
                <w:u w:val="none"/>
              </w:rPr>
            </w:pPr>
            <w:r>
              <w:rPr>
                <w:rFonts w:hint="eastAsia" w:ascii="Calibri" w:hAnsi="Calibri" w:eastAsia="仿宋_GB2312" w:cs="Times New Roman"/>
                <w:i w:val="0"/>
                <w:iCs/>
                <w:color w:val="000000"/>
                <w:kern w:val="0"/>
                <w:szCs w:val="21"/>
                <w:u w:val="none" w:color="auto"/>
              </w:rPr>
              <w:t>*</w:t>
            </w:r>
            <w:r>
              <w:rPr>
                <w:rFonts w:hint="eastAsia" w:ascii="Calibri" w:hAnsi="Calibri" w:eastAsia="仿宋_GB2312" w:cs="Times New Roman"/>
                <w:color w:val="000000"/>
                <w:kern w:val="0"/>
                <w:szCs w:val="21"/>
              </w:rPr>
              <w:t>7.</w:t>
            </w:r>
            <w:r>
              <w:rPr>
                <w:rFonts w:hint="eastAsia" w:ascii="Calibri" w:hAnsi="Calibri" w:eastAsia="仿宋_GB2312" w:cs="Times New Roman"/>
                <w:iCs/>
                <w:color w:val="000000"/>
                <w:kern w:val="0"/>
                <w:szCs w:val="21"/>
              </w:rPr>
              <w:t>9.1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应当建立产品的可追溯性程序，规定产品追溯范围、程度、标识和必要的记录。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iCs/>
                <w:color w:val="000000"/>
                <w:kern w:val="0"/>
                <w:szCs w:val="21"/>
              </w:rPr>
              <w:t>*</w:t>
            </w:r>
            <w:r>
              <w:rPr>
                <w:rFonts w:hint="eastAsia" w:ascii="Calibri" w:hAnsi="Calibri" w:eastAsia="仿宋_GB2312" w:cs="Times New Roman"/>
                <w:color w:val="000000"/>
                <w:kern w:val="0"/>
                <w:szCs w:val="21"/>
              </w:rPr>
              <w:t>7.10.1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产品的说明书、标签应当符合相关法律法规及标准要求。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7.11.1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应当建立产品防护程序，规定产品及其组成部分的防护要求，包括污染防护、静电防护、粉尘防护、腐蚀防护、运输防护等要求。防护应当包括标识、搬运、包装、贮存和保护等。</w:t>
            </w:r>
          </w:p>
          <w:p>
            <w:pPr>
              <w:widowControl/>
              <w:adjustRightInd w:val="0"/>
              <w:snapToGrid w:val="0"/>
              <w:rPr>
                <w:rFonts w:hint="eastAsia" w:ascii="Calibri" w:hAnsi="Calibri" w:eastAsia="仿宋_GB2312"/>
                <w:b/>
                <w:color w:val="000000"/>
                <w:kern w:val="0"/>
                <w:szCs w:val="21"/>
              </w:rPr>
            </w:pPr>
            <w:r>
              <w:rPr>
                <w:rStyle w:val="19"/>
                <w:rFonts w:hint="eastAsia" w:ascii="Calibri" w:eastAsia="仿宋_GB2312"/>
                <w:b/>
                <w:i w:val="0"/>
                <w:color w:val="000000"/>
              </w:rPr>
              <w:t>现场查看产品防护程序是否符合规范要求；现场查看并抽查相关记录，确认产品防护符合要求。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restart"/>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b/>
                <w:color w:val="000000"/>
                <w:kern w:val="0"/>
                <w:sz w:val="28"/>
                <w:szCs w:val="28"/>
              </w:rPr>
              <w:t>质量控制</w:t>
            </w: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8.1.1</w:t>
            </w:r>
          </w:p>
        </w:tc>
        <w:tc>
          <w:tcPr>
            <w:tcW w:w="7134" w:type="dxa"/>
            <w:tcMar>
              <w:left w:w="57" w:type="dxa"/>
              <w:right w:w="57" w:type="dxa"/>
            </w:tcMar>
            <w:vAlign w:val="center"/>
          </w:tcPr>
          <w:p>
            <w:pPr>
              <w:widowControl/>
              <w:tabs>
                <w:tab w:val="left" w:pos="3285"/>
              </w:tabs>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应当建立质量控制程序，规定产品检验部门、人员、操作等要求。</w:t>
            </w:r>
          </w:p>
          <w:p>
            <w:pPr>
              <w:widowControl/>
              <w:tabs>
                <w:tab w:val="left" w:pos="3285"/>
              </w:tabs>
              <w:adjustRightInd w:val="0"/>
              <w:snapToGrid w:val="0"/>
              <w:rPr>
                <w:rFonts w:hint="eastAsia" w:ascii="Calibri" w:hAnsi="Calibri" w:eastAsia="仿宋_GB2312"/>
                <w:b/>
                <w:color w:val="000000"/>
                <w:kern w:val="0"/>
                <w:szCs w:val="21"/>
              </w:rPr>
            </w:pPr>
            <w:r>
              <w:rPr>
                <w:rStyle w:val="19"/>
                <w:rFonts w:hint="eastAsia" w:ascii="Calibri" w:eastAsia="仿宋_GB2312"/>
                <w:b/>
                <w:i w:val="0"/>
                <w:color w:val="000000"/>
              </w:rPr>
              <w:t>查看质量控制程序，是否对产品的检验部门职责、人员资质、检验操作规程等作出规定。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center"/>
          </w:tcPr>
          <w:p>
            <w:pPr>
              <w:widowControl/>
              <w:adjustRightInd w:val="0"/>
              <w:snapToGrid w:val="0"/>
              <w:spacing w:line="360" w:lineRule="exact"/>
              <w:jc w:val="center"/>
              <w:rPr>
                <w:rFonts w:hint="eastAsia" w:ascii="Calibri" w:hAnsi="Calibri" w:eastAsia="仿宋_GB2312" w:cs="Times New Roman"/>
                <w:b/>
                <w:color w:val="000000"/>
                <w:kern w:val="0"/>
                <w:sz w:val="28"/>
                <w:szCs w:val="28"/>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8.1.2</w:t>
            </w:r>
          </w:p>
        </w:tc>
        <w:tc>
          <w:tcPr>
            <w:tcW w:w="7134" w:type="dxa"/>
            <w:tcMar>
              <w:left w:w="57" w:type="dxa"/>
              <w:right w:w="57" w:type="dxa"/>
            </w:tcMar>
            <w:vAlign w:val="center"/>
          </w:tcPr>
          <w:p>
            <w:pPr>
              <w:widowControl/>
              <w:tabs>
                <w:tab w:val="left" w:pos="3285"/>
              </w:tabs>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应当规定检验仪器和设备的使用、校准等要求，以及产品放行的程序。</w:t>
            </w:r>
          </w:p>
          <w:p>
            <w:pPr>
              <w:widowControl/>
              <w:tabs>
                <w:tab w:val="left" w:pos="3285"/>
              </w:tabs>
              <w:adjustRightInd w:val="0"/>
              <w:snapToGrid w:val="0"/>
              <w:rPr>
                <w:rStyle w:val="19"/>
                <w:rFonts w:hint="eastAsia" w:ascii="Calibri" w:eastAsia="仿宋_GB2312"/>
                <w:b/>
                <w:i w:val="0"/>
                <w:color w:val="000000"/>
              </w:rPr>
            </w:pPr>
            <w:r>
              <w:rPr>
                <w:rStyle w:val="19"/>
                <w:rFonts w:hint="eastAsia" w:ascii="Calibri" w:eastAsia="仿宋_GB2312"/>
                <w:b/>
                <w:i w:val="0"/>
                <w:color w:val="000000"/>
              </w:rPr>
              <w:t>查看质量控制程序，是否对检验仪器、设备的使用和校准作出规定。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8.2.1</w:t>
            </w:r>
          </w:p>
        </w:tc>
        <w:tc>
          <w:tcPr>
            <w:tcW w:w="7134" w:type="dxa"/>
            <w:tcMar>
              <w:left w:w="57" w:type="dxa"/>
              <w:right w:w="57" w:type="dxa"/>
            </w:tcMar>
            <w:vAlign w:val="center"/>
          </w:tcPr>
          <w:p>
            <w:pPr>
              <w:widowControl/>
              <w:adjustRightInd w:val="0"/>
              <w:snapToGrid w:val="0"/>
              <w:rPr>
                <w:rFonts w:hint="eastAsia" w:ascii="Calibri" w:hAnsi="Calibri" w:eastAsia="仿宋_GB2312"/>
                <w:bCs/>
                <w:color w:val="000000"/>
                <w:szCs w:val="21"/>
              </w:rPr>
            </w:pPr>
            <w:r>
              <w:rPr>
                <w:rFonts w:hint="eastAsia" w:ascii="Calibri" w:hAnsi="Calibri" w:eastAsia="仿宋_GB2312"/>
                <w:bCs/>
                <w:color w:val="000000"/>
                <w:szCs w:val="21"/>
              </w:rPr>
              <w:t>应当定期对检验仪器和设备进行校准或检定，并予以标识。</w:t>
            </w:r>
          </w:p>
          <w:p>
            <w:pPr>
              <w:widowControl/>
              <w:adjustRightInd w:val="0"/>
              <w:snapToGrid w:val="0"/>
              <w:rPr>
                <w:rStyle w:val="19"/>
                <w:rFonts w:hint="eastAsia" w:ascii="Calibri" w:eastAsia="仿宋_GB2312"/>
                <w:b/>
                <w:i w:val="0"/>
                <w:color w:val="000000"/>
              </w:rPr>
            </w:pPr>
            <w:r>
              <w:rPr>
                <w:rStyle w:val="19"/>
                <w:rFonts w:hint="eastAsia" w:ascii="Calibri" w:eastAsia="仿宋_GB2312"/>
                <w:b/>
                <w:i w:val="0"/>
                <w:color w:val="000000"/>
              </w:rPr>
              <w:t>查看检验仪器和设备是否按规定实施了校准或检定，是否进行了标识。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8.2.2</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bCs/>
                <w:i w:val="0"/>
                <w:iCs w:val="0"/>
                <w:color w:val="000000"/>
                <w:szCs w:val="21"/>
              </w:rPr>
              <w:t>应当规定检验仪器和设备在搬运、维护、贮存期间的防护要求，防止检验结果失准。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248"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8.2.3</w:t>
            </w:r>
          </w:p>
        </w:tc>
        <w:tc>
          <w:tcPr>
            <w:tcW w:w="7134" w:type="dxa"/>
            <w:tcMar>
              <w:left w:w="57" w:type="dxa"/>
              <w:right w:w="57" w:type="dxa"/>
            </w:tcMar>
            <w:vAlign w:val="center"/>
          </w:tcPr>
          <w:p>
            <w:pPr>
              <w:widowControl/>
              <w:adjustRightInd w:val="0"/>
              <w:snapToGrid w:val="0"/>
              <w:rPr>
                <w:rFonts w:hint="eastAsia" w:ascii="Calibri" w:hAnsi="Calibri" w:eastAsia="仿宋_GB2312"/>
                <w:bCs/>
                <w:color w:val="000000"/>
                <w:szCs w:val="21"/>
              </w:rPr>
            </w:pPr>
            <w:r>
              <w:rPr>
                <w:rFonts w:hint="eastAsia" w:ascii="Calibri" w:hAnsi="Calibri" w:eastAsia="仿宋_GB2312"/>
                <w:bCs/>
                <w:color w:val="000000"/>
                <w:szCs w:val="21"/>
              </w:rPr>
              <w:t>当发现检验仪器和设备不符合要求时，应当对以往检验结果进行评价，并保存验证记录。</w:t>
            </w:r>
          </w:p>
          <w:p>
            <w:pPr>
              <w:widowControl/>
              <w:adjustRightInd w:val="0"/>
              <w:snapToGrid w:val="0"/>
              <w:rPr>
                <w:rStyle w:val="19"/>
                <w:rFonts w:hint="eastAsia" w:ascii="Calibri" w:eastAsia="仿宋_GB2312"/>
                <w:b/>
                <w:i w:val="0"/>
                <w:color w:val="000000"/>
              </w:rPr>
            </w:pPr>
            <w:r>
              <w:rPr>
                <w:rStyle w:val="19"/>
                <w:rFonts w:hint="eastAsia" w:ascii="Calibri" w:eastAsia="仿宋_GB2312"/>
                <w:b/>
                <w:i w:val="0"/>
                <w:color w:val="000000"/>
              </w:rPr>
              <w:t>查看设备使用、维护记录，当检验仪器设备不符合要求的情况，是否对以往检测的结果进行了评价，并保存相关记录。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8.2.4</w:t>
            </w:r>
          </w:p>
        </w:tc>
        <w:tc>
          <w:tcPr>
            <w:tcW w:w="7134" w:type="dxa"/>
            <w:tcMar>
              <w:left w:w="57" w:type="dxa"/>
              <w:right w:w="57" w:type="dxa"/>
            </w:tcMar>
            <w:vAlign w:val="center"/>
          </w:tcPr>
          <w:p>
            <w:pPr>
              <w:widowControl/>
              <w:tabs>
                <w:tab w:val="left" w:pos="3285"/>
              </w:tabs>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对用于检验的计算机软件，应当进行确认。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1615"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*8.3.1</w:t>
            </w:r>
          </w:p>
        </w:tc>
        <w:tc>
          <w:tcPr>
            <w:tcW w:w="7134" w:type="dxa"/>
            <w:tcMar>
              <w:left w:w="57" w:type="dxa"/>
              <w:right w:w="57" w:type="dxa"/>
            </w:tcMar>
            <w:vAlign w:val="center"/>
          </w:tcPr>
          <w:p>
            <w:pPr>
              <w:widowControl/>
              <w:adjustRightInd w:val="0"/>
              <w:snapToGrid w:val="0"/>
              <w:rPr>
                <w:rStyle w:val="21"/>
                <w:rFonts w:hint="eastAsia" w:ascii="Calibri" w:eastAsia="仿宋_GB2312"/>
                <w:i w:val="0"/>
                <w:color w:val="000000"/>
                <w:u w:val="none"/>
              </w:rPr>
            </w:pPr>
            <w:r>
              <w:rPr>
                <w:rStyle w:val="21"/>
                <w:rFonts w:hint="eastAsia" w:ascii="Calibri" w:eastAsia="仿宋_GB2312"/>
                <w:i w:val="0"/>
                <w:color w:val="000000"/>
                <w:u w:val="none"/>
              </w:rPr>
              <w:t>应当根据强制性标准以及经注册或者备案的产品技术要求制定产品的检验规程</w:t>
            </w:r>
            <w:r>
              <w:rPr>
                <w:rFonts w:hint="eastAsia" w:ascii="Calibri" w:hAnsi="Calibri" w:eastAsia="仿宋_GB2312"/>
                <w:color w:val="000000"/>
                <w:kern w:val="0"/>
                <w:szCs w:val="21"/>
              </w:rPr>
              <w:t>，并出具相应的检验报告或证书</w:t>
            </w:r>
            <w:r>
              <w:rPr>
                <w:rStyle w:val="21"/>
                <w:rFonts w:hint="eastAsia" w:ascii="Calibri" w:eastAsia="仿宋_GB2312"/>
                <w:i w:val="0"/>
                <w:color w:val="000000"/>
                <w:u w:val="none"/>
              </w:rPr>
              <w:t>。</w:t>
            </w:r>
          </w:p>
          <w:p>
            <w:pPr>
              <w:widowControl/>
              <w:adjustRightInd w:val="0"/>
              <w:snapToGrid w:val="0"/>
              <w:rPr>
                <w:rStyle w:val="18"/>
                <w:rFonts w:hint="eastAsia" w:ascii="Calibri" w:eastAsia="仿宋_GB2312"/>
                <w:bCs w:val="0"/>
                <w:i w:val="0"/>
                <w:color w:val="000000"/>
                <w:szCs w:val="21"/>
              </w:rPr>
            </w:pPr>
            <w:r>
              <w:rPr>
                <w:rStyle w:val="19"/>
                <w:rFonts w:hint="eastAsia" w:ascii="Calibri" w:eastAsia="仿宋_GB2312"/>
                <w:b/>
                <w:i w:val="0"/>
                <w:color w:val="000000"/>
              </w:rPr>
              <w:t>查看产品检验规程是否涵盖强制性标准以及经注册或者备案的产品技术要求</w:t>
            </w:r>
            <w:r>
              <w:rPr>
                <w:rFonts w:hint="eastAsia" w:ascii="Calibri" w:eastAsia="仿宋_GB2312"/>
                <w:b/>
                <w:iCs/>
                <w:color w:val="000000"/>
              </w:rPr>
              <w:t>的性能指标</w:t>
            </w:r>
            <w:r>
              <w:rPr>
                <w:rStyle w:val="19"/>
                <w:rFonts w:hint="eastAsia" w:ascii="Calibri" w:eastAsia="仿宋_GB2312"/>
                <w:b/>
                <w:i w:val="0"/>
                <w:color w:val="000000"/>
              </w:rPr>
              <w:t>；确认检验记录是否能够证实产品符合要求；查看是否根据检验规程及检验结果出具相应的检验报告或证书。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8.3.2</w:t>
            </w:r>
          </w:p>
        </w:tc>
        <w:tc>
          <w:tcPr>
            <w:tcW w:w="7134" w:type="dxa"/>
            <w:tcMar>
              <w:left w:w="57" w:type="dxa"/>
              <w:right w:w="57" w:type="dxa"/>
            </w:tcMar>
            <w:vAlign w:val="center"/>
          </w:tcPr>
          <w:p>
            <w:pPr>
              <w:widowControl/>
              <w:tabs>
                <w:tab w:val="left" w:pos="3285"/>
              </w:tabs>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需要常规控制的进货检验、过程检验和成品检验项目原则上不得进行委托检验。对于检验条件和设备要求较高，确需委托检验的项目，可委托具有资质的机构进行检验，以证明产品符合强制性标准和经注册或者备案的产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*8.4.1</w:t>
            </w:r>
          </w:p>
        </w:tc>
        <w:tc>
          <w:tcPr>
            <w:tcW w:w="7134" w:type="dxa"/>
            <w:tcMar>
              <w:left w:w="57" w:type="dxa"/>
              <w:right w:w="57" w:type="dxa"/>
            </w:tcMar>
            <w:vAlign w:val="center"/>
          </w:tcPr>
          <w:p>
            <w:pPr>
              <w:widowControl/>
              <w:tabs>
                <w:tab w:val="left" w:pos="3285"/>
              </w:tabs>
              <w:adjustRightInd w:val="0"/>
              <w:snapToGrid w:val="0"/>
              <w:rPr>
                <w:rFonts w:hint="eastAsia" w:ascii="Calibri" w:hAnsi="Calibri" w:eastAsia="仿宋_GB2312" w:cs="Times New Roman"/>
                <w:color w:val="000000"/>
                <w:kern w:val="0"/>
                <w:szCs w:val="21"/>
              </w:rPr>
            </w:pPr>
            <w:r>
              <w:rPr>
                <w:rFonts w:hint="eastAsia" w:ascii="Calibri" w:hAnsi="Calibri" w:eastAsia="仿宋_GB2312"/>
                <w:color w:val="000000"/>
                <w:kern w:val="0"/>
                <w:szCs w:val="21"/>
              </w:rPr>
              <w:t>每批（台）产品均应当有批检验记录，并满足可追溯要求。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8.4.2</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检验记录应当包括进货检验、过程检验和成品检验的检验记录、检验报告或证书等。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highlight w:val="yellow"/>
              </w:rPr>
            </w:pPr>
            <w:r>
              <w:rPr>
                <w:rFonts w:hint="eastAsia" w:ascii="Calibri" w:hAnsi="Calibri" w:eastAsia="仿宋_GB2312" w:cs="Times New Roman"/>
                <w:color w:val="000000"/>
                <w:kern w:val="0"/>
                <w:szCs w:val="21"/>
              </w:rPr>
              <w:t>*8.5.1</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应当规定产品放行程序、条件和放行批准要求。</w:t>
            </w:r>
          </w:p>
          <w:p>
            <w:pPr>
              <w:widowControl/>
              <w:adjustRightInd w:val="0"/>
              <w:snapToGrid w:val="0"/>
              <w:rPr>
                <w:rFonts w:hint="eastAsia" w:ascii="Calibri" w:hAnsi="Calibri" w:eastAsia="仿宋_GB2312" w:cs="Times New Roman"/>
                <w:b/>
                <w:color w:val="000000"/>
                <w:kern w:val="0"/>
                <w:szCs w:val="21"/>
                <w:highlight w:val="yellow"/>
              </w:rPr>
            </w:pPr>
            <w:r>
              <w:rPr>
                <w:rStyle w:val="19"/>
                <w:rFonts w:hint="eastAsia" w:ascii="Calibri" w:eastAsia="仿宋_GB2312"/>
                <w:b/>
                <w:i w:val="0"/>
                <w:color w:val="000000"/>
              </w:rPr>
              <w:t>查看产品放行程序，是否明确了放行的条件和放行批准的要求。应当规定有权放行产品人员及其职责权限，并应当保持批准的记录。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8.5.2</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放行的产品应当附有合格证明。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8.6.1</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应当根据产品和工艺特点制定留样管理规定，按规定进行留样，并保持留样观察记录。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restart"/>
            <w:vAlign w:val="center"/>
          </w:tcPr>
          <w:p>
            <w:pPr>
              <w:widowControl/>
              <w:adjustRightInd w:val="0"/>
              <w:snapToGrid w:val="0"/>
              <w:spacing w:line="360" w:lineRule="exact"/>
              <w:jc w:val="center"/>
              <w:rPr>
                <w:rFonts w:hint="eastAsia" w:ascii="Calibri" w:hAnsi="Calibri" w:eastAsia="仿宋_GB2312" w:cs="Times New Roman"/>
                <w:b/>
                <w:color w:val="000000"/>
                <w:kern w:val="0"/>
                <w:sz w:val="28"/>
                <w:szCs w:val="28"/>
              </w:rPr>
            </w:pPr>
            <w:r>
              <w:rPr>
                <w:rFonts w:hint="eastAsia" w:ascii="Calibri" w:hAnsi="Calibri" w:eastAsia="仿宋_GB2312" w:cs="Times New Roman"/>
                <w:b/>
                <w:color w:val="000000"/>
                <w:kern w:val="0"/>
                <w:sz w:val="28"/>
                <w:szCs w:val="28"/>
              </w:rPr>
              <w:t>销</w:t>
            </w:r>
          </w:p>
          <w:p>
            <w:pPr>
              <w:widowControl/>
              <w:adjustRightInd w:val="0"/>
              <w:snapToGrid w:val="0"/>
              <w:spacing w:line="360" w:lineRule="exact"/>
              <w:jc w:val="center"/>
              <w:rPr>
                <w:rFonts w:hint="eastAsia" w:ascii="Calibri" w:hAnsi="Calibri" w:eastAsia="仿宋_GB2312" w:cs="Times New Roman"/>
                <w:b/>
                <w:color w:val="000000"/>
                <w:kern w:val="0"/>
                <w:sz w:val="28"/>
                <w:szCs w:val="28"/>
              </w:rPr>
            </w:pPr>
            <w:r>
              <w:rPr>
                <w:rFonts w:hint="eastAsia" w:ascii="Calibri" w:hAnsi="Calibri" w:eastAsia="仿宋_GB2312" w:cs="Times New Roman"/>
                <w:b/>
                <w:color w:val="000000"/>
                <w:kern w:val="0"/>
                <w:sz w:val="28"/>
                <w:szCs w:val="28"/>
              </w:rPr>
              <w:t>售</w:t>
            </w:r>
          </w:p>
          <w:p>
            <w:pPr>
              <w:widowControl/>
              <w:adjustRightInd w:val="0"/>
              <w:snapToGrid w:val="0"/>
              <w:spacing w:line="360" w:lineRule="exact"/>
              <w:jc w:val="center"/>
              <w:rPr>
                <w:rFonts w:hint="eastAsia" w:ascii="Calibri" w:hAnsi="Calibri" w:eastAsia="仿宋_GB2312" w:cs="Times New Roman"/>
                <w:b/>
                <w:color w:val="000000"/>
                <w:kern w:val="0"/>
                <w:sz w:val="28"/>
                <w:szCs w:val="28"/>
              </w:rPr>
            </w:pPr>
            <w:r>
              <w:rPr>
                <w:rFonts w:hint="eastAsia" w:ascii="Calibri" w:hAnsi="Calibri" w:eastAsia="仿宋_GB2312" w:cs="Times New Roman"/>
                <w:b/>
                <w:color w:val="000000"/>
                <w:kern w:val="0"/>
                <w:sz w:val="28"/>
                <w:szCs w:val="28"/>
              </w:rPr>
              <w:t>和售后</w:t>
            </w:r>
          </w:p>
          <w:p>
            <w:pPr>
              <w:widowControl/>
              <w:adjustRightInd w:val="0"/>
              <w:snapToGrid w:val="0"/>
              <w:spacing w:line="360" w:lineRule="exact"/>
              <w:jc w:val="center"/>
              <w:rPr>
                <w:rFonts w:hint="eastAsia" w:ascii="Calibri" w:hAnsi="Calibri" w:eastAsia="仿宋_GB2312" w:cs="Times New Roman"/>
                <w:b/>
                <w:color w:val="000000"/>
                <w:kern w:val="0"/>
                <w:sz w:val="28"/>
                <w:szCs w:val="28"/>
              </w:rPr>
            </w:pPr>
            <w:r>
              <w:rPr>
                <w:rFonts w:hint="eastAsia" w:ascii="Calibri" w:hAnsi="Calibri" w:eastAsia="仿宋_GB2312" w:cs="Times New Roman"/>
                <w:b/>
                <w:color w:val="000000"/>
                <w:kern w:val="0"/>
                <w:sz w:val="28"/>
                <w:szCs w:val="28"/>
              </w:rPr>
              <w:t>服</w:t>
            </w:r>
          </w:p>
          <w:p>
            <w:pPr>
              <w:widowControl/>
              <w:adjustRightInd w:val="0"/>
              <w:snapToGrid w:val="0"/>
              <w:spacing w:line="360" w:lineRule="exact"/>
              <w:jc w:val="center"/>
              <w:rPr>
                <w:rFonts w:hint="eastAsia" w:ascii="Calibri" w:hAnsi="Calibri" w:eastAsia="仿宋_GB2312" w:cs="Times New Roman"/>
                <w:b/>
                <w:color w:val="000000"/>
                <w:kern w:val="0"/>
                <w:sz w:val="28"/>
                <w:szCs w:val="28"/>
              </w:rPr>
            </w:pPr>
            <w:r>
              <w:rPr>
                <w:rFonts w:hint="eastAsia" w:ascii="Calibri" w:hAnsi="Calibri" w:eastAsia="仿宋_GB2312" w:cs="Times New Roman"/>
                <w:b/>
                <w:color w:val="000000"/>
                <w:kern w:val="0"/>
                <w:sz w:val="28"/>
                <w:szCs w:val="28"/>
              </w:rPr>
              <w:t>务</w:t>
            </w:r>
          </w:p>
          <w:p>
            <w:pPr>
              <w:adjustRightInd w:val="0"/>
              <w:snapToGrid w:val="0"/>
              <w:spacing w:line="360" w:lineRule="exact"/>
              <w:jc w:val="center"/>
              <w:rPr>
                <w:rFonts w:hint="eastAsia" w:ascii="Calibri" w:hAnsi="Calibri" w:eastAsia="仿宋_GB2312" w:cs="Times New Roman"/>
                <w:b/>
                <w:color w:val="000000"/>
                <w:kern w:val="0"/>
                <w:sz w:val="28"/>
                <w:szCs w:val="28"/>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*9.1.1</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应当建立产品销售记录，并满足可追溯要求。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center"/>
          </w:tcPr>
          <w:p>
            <w:pPr>
              <w:widowControl/>
              <w:adjustRightInd w:val="0"/>
              <w:snapToGrid w:val="0"/>
              <w:spacing w:line="360" w:lineRule="exact"/>
              <w:jc w:val="center"/>
              <w:rPr>
                <w:rFonts w:hint="eastAsia" w:ascii="Calibri" w:hAnsi="Calibri" w:eastAsia="仿宋_GB2312" w:cs="Times New Roman"/>
                <w:b/>
                <w:color w:val="000000"/>
                <w:kern w:val="0"/>
                <w:sz w:val="28"/>
                <w:szCs w:val="28"/>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9.1.2</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cs="Times New Roman"/>
                <w:i w:val="0"/>
                <w:iCs w:val="0"/>
                <w:color w:val="000000"/>
                <w:kern w:val="0"/>
                <w:szCs w:val="21"/>
              </w:rPr>
              <w:t>销售记录至少应当包括：医疗器械名称、规格、型号、数量、生产批号、有效期、销售日期、购货单位名称、地址、联系方式等内容。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9.2.1</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cs="Times New Roman"/>
                <w:i w:val="0"/>
                <w:iCs w:val="0"/>
                <w:color w:val="000000"/>
                <w:kern w:val="0"/>
                <w:szCs w:val="21"/>
              </w:rPr>
              <w:t>直接销售自产产品或者选择医疗器械经营企业，应当符合医疗器械相关法规和规范要求。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9.2.2</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发现医疗器械经营企业存在违法违规经营行为时，应当及时向当地食品药品监督管理部门报告。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92"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9.3.1</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cs="Times New Roman"/>
                <w:i w:val="0"/>
                <w:iCs w:val="0"/>
                <w:color w:val="000000"/>
                <w:kern w:val="0"/>
                <w:szCs w:val="21"/>
              </w:rPr>
              <w:t>应当具备与所生产产品相适应的售后服务能力，建立健全售后服务制度。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58"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9.3.2</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应当规定售后服务要求并建立售后服务记录，并满足可追溯的要求。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9.4.1</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需要由企业安装的医疗器械，应当确定安装要求和安装验证的接收标准，建立安装和验收记录。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9.4.2</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由使用单位或其他企业进行安装、维修的，应当提供安装要求、标准和维修零部件、资料、密码等，并进行指导。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9.5.1</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应当建立顾客反馈处理程序，对顾客反馈信息进行跟踪分析。</w:t>
            </w:r>
          </w:p>
          <w:p>
            <w:pPr>
              <w:widowControl/>
              <w:adjustRightInd w:val="0"/>
              <w:snapToGrid w:val="0"/>
              <w:rPr>
                <w:rFonts w:hint="eastAsia" w:ascii="Calibri" w:hAnsi="Calibri" w:eastAsia="仿宋_GB2312" w:cs="Times New Roman"/>
                <w:b/>
                <w:color w:val="000000"/>
                <w:kern w:val="0"/>
                <w:szCs w:val="21"/>
              </w:rPr>
            </w:pPr>
            <w:r>
              <w:rPr>
                <w:rStyle w:val="19"/>
                <w:rFonts w:hint="eastAsia" w:ascii="Calibri" w:eastAsia="仿宋_GB2312"/>
                <w:b/>
                <w:i w:val="0"/>
                <w:color w:val="000000"/>
              </w:rPr>
              <w:t>查看程序文件是否对上述活动的实施作出了规定，并对顾客反馈信息进行了跟踪和分析。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restart"/>
            <w:vAlign w:val="center"/>
          </w:tcPr>
          <w:p>
            <w:pPr>
              <w:widowControl/>
              <w:adjustRightInd w:val="0"/>
              <w:snapToGrid w:val="0"/>
              <w:spacing w:line="360" w:lineRule="exact"/>
              <w:jc w:val="center"/>
              <w:rPr>
                <w:rFonts w:hint="eastAsia" w:ascii="Calibri" w:hAnsi="Calibri" w:eastAsia="仿宋_GB2312"/>
                <w:b/>
                <w:color w:val="000000"/>
                <w:kern w:val="0"/>
                <w:sz w:val="28"/>
                <w:szCs w:val="28"/>
              </w:rPr>
            </w:pPr>
            <w:r>
              <w:rPr>
                <w:rFonts w:hint="eastAsia" w:ascii="Calibri" w:hAnsi="Calibri" w:eastAsia="仿宋_GB2312"/>
                <w:b/>
                <w:color w:val="000000"/>
                <w:kern w:val="0"/>
                <w:sz w:val="28"/>
                <w:szCs w:val="28"/>
              </w:rPr>
              <w:t>不</w:t>
            </w:r>
          </w:p>
          <w:p>
            <w:pPr>
              <w:widowControl/>
              <w:adjustRightInd w:val="0"/>
              <w:snapToGrid w:val="0"/>
              <w:spacing w:line="360" w:lineRule="exact"/>
              <w:jc w:val="center"/>
              <w:rPr>
                <w:rFonts w:hint="eastAsia" w:ascii="Calibri" w:hAnsi="Calibri" w:eastAsia="仿宋_GB2312"/>
                <w:b/>
                <w:color w:val="000000"/>
                <w:kern w:val="0"/>
                <w:sz w:val="28"/>
                <w:szCs w:val="28"/>
              </w:rPr>
            </w:pPr>
            <w:r>
              <w:rPr>
                <w:rFonts w:hint="eastAsia" w:ascii="Calibri" w:hAnsi="Calibri" w:eastAsia="仿宋_GB2312"/>
                <w:b/>
                <w:color w:val="000000"/>
                <w:kern w:val="0"/>
                <w:sz w:val="28"/>
                <w:szCs w:val="28"/>
              </w:rPr>
              <w:t>合</w:t>
            </w:r>
          </w:p>
          <w:p>
            <w:pPr>
              <w:widowControl/>
              <w:adjustRightInd w:val="0"/>
              <w:snapToGrid w:val="0"/>
              <w:spacing w:line="360" w:lineRule="exact"/>
              <w:jc w:val="center"/>
              <w:rPr>
                <w:rFonts w:hint="eastAsia" w:ascii="Calibri" w:hAnsi="Calibri" w:eastAsia="仿宋_GB2312"/>
                <w:b/>
                <w:color w:val="000000"/>
                <w:kern w:val="0"/>
                <w:sz w:val="28"/>
                <w:szCs w:val="28"/>
              </w:rPr>
            </w:pPr>
            <w:r>
              <w:rPr>
                <w:rFonts w:hint="eastAsia" w:ascii="Calibri" w:hAnsi="Calibri" w:eastAsia="仿宋_GB2312"/>
                <w:b/>
                <w:color w:val="000000"/>
                <w:kern w:val="0"/>
                <w:sz w:val="28"/>
                <w:szCs w:val="28"/>
              </w:rPr>
              <w:t>格</w:t>
            </w:r>
          </w:p>
          <w:p>
            <w:pPr>
              <w:widowControl/>
              <w:adjustRightInd w:val="0"/>
              <w:snapToGrid w:val="0"/>
              <w:spacing w:line="360" w:lineRule="exact"/>
              <w:jc w:val="center"/>
              <w:rPr>
                <w:rFonts w:hint="eastAsia" w:ascii="Calibri" w:hAnsi="Calibri" w:eastAsia="仿宋_GB2312"/>
                <w:b/>
                <w:color w:val="000000"/>
                <w:kern w:val="0"/>
                <w:sz w:val="28"/>
                <w:szCs w:val="28"/>
              </w:rPr>
            </w:pPr>
            <w:r>
              <w:rPr>
                <w:rFonts w:hint="eastAsia" w:ascii="Calibri" w:hAnsi="Calibri" w:eastAsia="仿宋_GB2312"/>
                <w:b/>
                <w:color w:val="000000"/>
                <w:kern w:val="0"/>
                <w:sz w:val="28"/>
                <w:szCs w:val="28"/>
              </w:rPr>
              <w:t>品</w:t>
            </w:r>
          </w:p>
          <w:p>
            <w:pPr>
              <w:widowControl/>
              <w:adjustRightInd w:val="0"/>
              <w:snapToGrid w:val="0"/>
              <w:spacing w:line="360" w:lineRule="exact"/>
              <w:jc w:val="center"/>
              <w:rPr>
                <w:rFonts w:hint="eastAsia" w:ascii="Calibri" w:hAnsi="Calibri" w:eastAsia="仿宋_GB2312"/>
                <w:b/>
                <w:color w:val="000000"/>
                <w:kern w:val="0"/>
                <w:sz w:val="28"/>
                <w:szCs w:val="28"/>
              </w:rPr>
            </w:pPr>
            <w:r>
              <w:rPr>
                <w:rFonts w:hint="eastAsia" w:ascii="Calibri" w:hAnsi="Calibri" w:eastAsia="仿宋_GB2312"/>
                <w:b/>
                <w:color w:val="000000"/>
                <w:kern w:val="0"/>
                <w:sz w:val="28"/>
                <w:szCs w:val="28"/>
              </w:rPr>
              <w:t>控</w:t>
            </w:r>
          </w:p>
          <w:p>
            <w:pPr>
              <w:widowControl/>
              <w:adjustRightInd w:val="0"/>
              <w:snapToGrid w:val="0"/>
              <w:spacing w:line="360" w:lineRule="exact"/>
              <w:jc w:val="center"/>
              <w:rPr>
                <w:rFonts w:hint="eastAsia" w:ascii="Calibri" w:hAnsi="Calibri" w:eastAsia="仿宋_GB2312" w:cs="Times New Roman"/>
                <w:b/>
                <w:color w:val="000000"/>
                <w:kern w:val="0"/>
                <w:sz w:val="28"/>
                <w:szCs w:val="28"/>
              </w:rPr>
            </w:pPr>
            <w:r>
              <w:rPr>
                <w:rFonts w:hint="eastAsia" w:ascii="Calibri" w:hAnsi="Calibri" w:eastAsia="仿宋_GB2312"/>
                <w:b/>
                <w:color w:val="000000"/>
                <w:kern w:val="0"/>
                <w:sz w:val="28"/>
                <w:szCs w:val="28"/>
              </w:rPr>
              <w:t>制</w:t>
            </w:r>
          </w:p>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10.1.1</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cs="Times New Roman"/>
                <w:i w:val="0"/>
                <w:iCs w:val="0"/>
                <w:color w:val="000000"/>
                <w:kern w:val="0"/>
                <w:szCs w:val="21"/>
              </w:rPr>
              <w:t>应当建立不合格品控制程序，规定不合格品控制的部门和人员的职责与权限。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*10.2.1</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应当对不合格品进行标识、记录、隔离、评审，根据评审结果，应当对不合格品采取相应的处置措施。</w:t>
            </w:r>
          </w:p>
          <w:p>
            <w:pPr>
              <w:widowControl/>
              <w:adjustRightInd w:val="0"/>
              <w:snapToGrid w:val="0"/>
              <w:rPr>
                <w:rStyle w:val="19"/>
                <w:rFonts w:hint="eastAsia" w:ascii="Calibri" w:eastAsia="仿宋_GB2312"/>
                <w:b/>
                <w:i w:val="0"/>
                <w:color w:val="000000"/>
              </w:rPr>
            </w:pPr>
            <w:r>
              <w:rPr>
                <w:rStyle w:val="19"/>
                <w:rFonts w:hint="eastAsia" w:ascii="Calibri" w:eastAsia="仿宋_GB2312"/>
                <w:b/>
                <w:i w:val="0"/>
                <w:color w:val="000000"/>
              </w:rPr>
              <w:t>现场查看不合格品的标识、隔离是否符合程序文件的规定，抽查不合格品处理记录，是否按文件的规定进行评审。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10.3.1</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在产品销售后发现产品不合格时，应及时采取相应措施，如召回、销毁等措施。现场查看在产品销售后发现不合格时的处置措施，是否召回和销毁等。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10.4.1</w:t>
            </w:r>
          </w:p>
        </w:tc>
        <w:tc>
          <w:tcPr>
            <w:tcW w:w="7134" w:type="dxa"/>
            <w:tcMar>
              <w:left w:w="57" w:type="dxa"/>
              <w:right w:w="57" w:type="dxa"/>
            </w:tcMar>
            <w:vAlign w:val="center"/>
          </w:tcPr>
          <w:p>
            <w:pPr>
              <w:widowControl/>
              <w:adjustRightInd w:val="0"/>
              <w:snapToGrid w:val="0"/>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不合格品可以返工的，企业应当编制返工控制文件。返工控制文件应当包括作业指导书、重新检验和重新验证等内容。</w:t>
            </w:r>
          </w:p>
          <w:p>
            <w:pPr>
              <w:widowControl/>
              <w:adjustRightInd w:val="0"/>
              <w:snapToGrid w:val="0"/>
              <w:rPr>
                <w:rStyle w:val="19"/>
                <w:rFonts w:hint="eastAsia" w:ascii="Calibri" w:eastAsia="仿宋_GB2312"/>
                <w:b/>
                <w:i w:val="0"/>
                <w:color w:val="000000"/>
              </w:rPr>
            </w:pPr>
            <w:r>
              <w:rPr>
                <w:rStyle w:val="19"/>
                <w:rFonts w:hint="eastAsia" w:ascii="Calibri" w:eastAsia="仿宋_GB2312"/>
                <w:b/>
                <w:i w:val="0"/>
                <w:color w:val="000000"/>
              </w:rPr>
              <w:t>查看返工控制文件，是否对可以返工的不合格品作出规定；抽查返工活动记录，确认是否符合返工控制文件的要求。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10.4.2</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cs="Times New Roman"/>
                <w:i w:val="0"/>
                <w:iCs w:val="0"/>
                <w:color w:val="000000"/>
                <w:kern w:val="0"/>
                <w:szCs w:val="21"/>
              </w:rPr>
              <w:t>不能返工的，应当建立相关处置制度。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restart"/>
            <w:vAlign w:val="center"/>
          </w:tcPr>
          <w:p>
            <w:pPr>
              <w:widowControl/>
              <w:adjustRightInd w:val="0"/>
              <w:snapToGrid w:val="0"/>
              <w:spacing w:line="360" w:lineRule="exact"/>
              <w:jc w:val="center"/>
              <w:rPr>
                <w:rFonts w:hint="eastAsia" w:ascii="Calibri" w:hAnsi="Calibri" w:eastAsia="仿宋_GB2312"/>
                <w:b/>
                <w:color w:val="000000"/>
                <w:kern w:val="0"/>
                <w:sz w:val="28"/>
                <w:szCs w:val="28"/>
              </w:rPr>
            </w:pPr>
          </w:p>
          <w:p>
            <w:pPr>
              <w:widowControl/>
              <w:adjustRightInd w:val="0"/>
              <w:snapToGrid w:val="0"/>
              <w:spacing w:line="360" w:lineRule="exact"/>
              <w:jc w:val="center"/>
              <w:rPr>
                <w:rFonts w:hint="eastAsia" w:ascii="Calibri" w:hAnsi="Calibri" w:eastAsia="仿宋_GB2312"/>
                <w:b/>
                <w:color w:val="000000"/>
                <w:kern w:val="0"/>
                <w:sz w:val="28"/>
                <w:szCs w:val="28"/>
              </w:rPr>
            </w:pPr>
            <w:r>
              <w:rPr>
                <w:rFonts w:hint="eastAsia" w:ascii="Calibri" w:hAnsi="Calibri" w:eastAsia="仿宋_GB2312"/>
                <w:b/>
                <w:color w:val="000000"/>
                <w:kern w:val="0"/>
                <w:sz w:val="28"/>
                <w:szCs w:val="28"/>
              </w:rPr>
              <w:t>不良事件监测</w:t>
            </w:r>
          </w:p>
          <w:p>
            <w:pPr>
              <w:widowControl/>
              <w:adjustRightInd w:val="0"/>
              <w:snapToGrid w:val="0"/>
              <w:spacing w:line="360" w:lineRule="exact"/>
              <w:jc w:val="center"/>
              <w:rPr>
                <w:rFonts w:hint="eastAsia" w:ascii="Calibri" w:hAnsi="Calibri" w:eastAsia="仿宋_GB2312"/>
                <w:b/>
                <w:color w:val="000000"/>
                <w:kern w:val="0"/>
                <w:sz w:val="28"/>
                <w:szCs w:val="28"/>
              </w:rPr>
            </w:pPr>
            <w:r>
              <w:rPr>
                <w:rFonts w:hint="eastAsia" w:ascii="Calibri" w:hAnsi="Calibri" w:eastAsia="仿宋_GB2312"/>
                <w:b/>
                <w:color w:val="000000"/>
                <w:kern w:val="0"/>
                <w:sz w:val="28"/>
                <w:szCs w:val="28"/>
              </w:rPr>
              <w:t>、</w:t>
            </w:r>
          </w:p>
          <w:p>
            <w:pPr>
              <w:widowControl/>
              <w:adjustRightInd w:val="0"/>
              <w:snapToGrid w:val="0"/>
              <w:spacing w:line="360" w:lineRule="exact"/>
              <w:jc w:val="center"/>
              <w:rPr>
                <w:rFonts w:hint="eastAsia" w:ascii="Calibri" w:hAnsi="Calibri" w:eastAsia="仿宋_GB2312"/>
                <w:b/>
                <w:color w:val="000000"/>
                <w:kern w:val="0"/>
                <w:sz w:val="28"/>
                <w:szCs w:val="28"/>
              </w:rPr>
            </w:pPr>
            <w:r>
              <w:rPr>
                <w:rFonts w:hint="eastAsia" w:ascii="Calibri" w:hAnsi="Calibri" w:eastAsia="仿宋_GB2312"/>
                <w:b/>
                <w:color w:val="000000"/>
                <w:kern w:val="0"/>
                <w:sz w:val="28"/>
                <w:szCs w:val="28"/>
              </w:rPr>
              <w:t>分</w:t>
            </w:r>
          </w:p>
          <w:p>
            <w:pPr>
              <w:widowControl/>
              <w:adjustRightInd w:val="0"/>
              <w:snapToGrid w:val="0"/>
              <w:spacing w:line="360" w:lineRule="exact"/>
              <w:jc w:val="center"/>
              <w:rPr>
                <w:rFonts w:hint="eastAsia" w:ascii="Calibri" w:hAnsi="Calibri" w:eastAsia="仿宋_GB2312"/>
                <w:b/>
                <w:color w:val="000000"/>
                <w:kern w:val="0"/>
                <w:sz w:val="28"/>
                <w:szCs w:val="28"/>
              </w:rPr>
            </w:pPr>
            <w:r>
              <w:rPr>
                <w:rFonts w:hint="eastAsia" w:ascii="Calibri" w:hAnsi="Calibri" w:eastAsia="仿宋_GB2312"/>
                <w:b/>
                <w:color w:val="000000"/>
                <w:kern w:val="0"/>
                <w:sz w:val="28"/>
                <w:szCs w:val="28"/>
              </w:rPr>
              <w:t>析</w:t>
            </w:r>
          </w:p>
          <w:p>
            <w:pPr>
              <w:widowControl/>
              <w:adjustRightInd w:val="0"/>
              <w:snapToGrid w:val="0"/>
              <w:spacing w:line="360" w:lineRule="exact"/>
              <w:jc w:val="center"/>
              <w:rPr>
                <w:rFonts w:hint="eastAsia" w:ascii="Calibri" w:hAnsi="Calibri" w:eastAsia="仿宋_GB2312"/>
                <w:b/>
                <w:color w:val="000000"/>
                <w:kern w:val="0"/>
                <w:sz w:val="28"/>
                <w:szCs w:val="28"/>
              </w:rPr>
            </w:pPr>
            <w:r>
              <w:rPr>
                <w:rFonts w:hint="eastAsia" w:ascii="Calibri" w:hAnsi="Calibri" w:eastAsia="仿宋_GB2312"/>
                <w:b/>
                <w:color w:val="000000"/>
                <w:kern w:val="0"/>
                <w:sz w:val="28"/>
                <w:szCs w:val="28"/>
              </w:rPr>
              <w:t>和</w:t>
            </w:r>
          </w:p>
          <w:p>
            <w:pPr>
              <w:widowControl/>
              <w:adjustRightInd w:val="0"/>
              <w:snapToGrid w:val="0"/>
              <w:spacing w:line="360" w:lineRule="exact"/>
              <w:jc w:val="center"/>
              <w:rPr>
                <w:rFonts w:hint="eastAsia" w:ascii="Calibri" w:hAnsi="Calibri" w:eastAsia="仿宋_GB2312"/>
                <w:b/>
                <w:color w:val="000000"/>
                <w:kern w:val="0"/>
                <w:sz w:val="28"/>
                <w:szCs w:val="28"/>
              </w:rPr>
            </w:pPr>
            <w:r>
              <w:rPr>
                <w:rFonts w:hint="eastAsia" w:ascii="Calibri" w:hAnsi="Calibri" w:eastAsia="仿宋_GB2312"/>
                <w:b/>
                <w:color w:val="000000"/>
                <w:kern w:val="0"/>
                <w:sz w:val="28"/>
                <w:szCs w:val="28"/>
              </w:rPr>
              <w:t>改</w:t>
            </w:r>
          </w:p>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b/>
                <w:color w:val="000000"/>
                <w:kern w:val="0"/>
                <w:sz w:val="28"/>
                <w:szCs w:val="28"/>
              </w:rPr>
              <w:t>进</w:t>
            </w: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11.1.1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应当指定相关部门负责接收、调查、评价和处理顾客投诉，并保持相关记录。</w:t>
            </w:r>
          </w:p>
          <w:p>
            <w:pPr>
              <w:widowControl/>
              <w:adjustRightInd w:val="0"/>
              <w:snapToGrid w:val="0"/>
              <w:rPr>
                <w:rStyle w:val="19"/>
                <w:rFonts w:hint="eastAsia" w:ascii="Calibri" w:eastAsia="仿宋_GB2312"/>
                <w:b/>
                <w:i w:val="0"/>
                <w:color w:val="000000"/>
              </w:rPr>
            </w:pPr>
            <w:r>
              <w:rPr>
                <w:rStyle w:val="19"/>
                <w:rFonts w:hint="eastAsia" w:ascii="Calibri" w:eastAsia="仿宋_GB2312"/>
                <w:b/>
                <w:i w:val="0"/>
                <w:color w:val="000000"/>
              </w:rPr>
              <w:t>查看有关职责权限的文件，确定是否对上述活动作出规定。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*11.2.1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应当按照有关法规要求建立医疗器械不良事件监测制度，开展不良事件监测和再评价工作，保持相关记录。</w:t>
            </w:r>
          </w:p>
          <w:p>
            <w:pPr>
              <w:widowControl/>
              <w:adjustRightInd w:val="0"/>
              <w:snapToGrid w:val="0"/>
              <w:rPr>
                <w:rStyle w:val="19"/>
                <w:rFonts w:hint="eastAsia" w:ascii="Calibri" w:eastAsia="仿宋_GB2312"/>
                <w:b/>
                <w:i w:val="0"/>
                <w:color w:val="000000"/>
              </w:rPr>
            </w:pPr>
            <w:r>
              <w:rPr>
                <w:rStyle w:val="19"/>
                <w:rFonts w:hint="eastAsia" w:ascii="Calibri" w:eastAsia="仿宋_GB2312"/>
                <w:b/>
                <w:i w:val="0"/>
                <w:color w:val="000000"/>
              </w:rPr>
              <w:t>查看企业建立的不良事件的监测制度，是否</w:t>
            </w:r>
            <w:r>
              <w:rPr>
                <w:rFonts w:hint="eastAsia" w:ascii="Calibri" w:hAnsi="Calibri" w:eastAsia="仿宋_GB2312" w:cs="Times New Roman"/>
                <w:b/>
                <w:color w:val="000000"/>
                <w:kern w:val="0"/>
                <w:szCs w:val="21"/>
              </w:rPr>
              <w:t>规定了可疑不良事件管理人员的职责、报告原则、上报程序、上报时限，制定了启动实施医疗器械再评价的程序和文件等，并符合法规要求。</w:t>
            </w:r>
            <w:r>
              <w:rPr>
                <w:rStyle w:val="19"/>
                <w:rFonts w:hint="eastAsia" w:ascii="Calibri" w:eastAsia="仿宋_GB2312"/>
                <w:b/>
                <w:i w:val="0"/>
                <w:color w:val="000000"/>
              </w:rPr>
              <w:t>查看相关记录，确认是否存在不良事件，并按规定要求实施。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11.3.1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应当建立数据分析程序，收集分析与产品质量、不良事件、顾客反馈和质量管理体系运行有关的数据</w:t>
            </w:r>
            <w:r>
              <w:rPr>
                <w:rFonts w:hint="eastAsia" w:ascii="Calibri" w:hAnsi="Calibri" w:eastAsia="仿宋_GB2312" w:cs="Times New Roman"/>
                <w:color w:val="000000"/>
                <w:kern w:val="0"/>
                <w:szCs w:val="21"/>
              </w:rPr>
              <w:t>，</w:t>
            </w:r>
            <w:r>
              <w:rPr>
                <w:rFonts w:hint="eastAsia" w:ascii="Calibri" w:hAnsi="Calibri" w:eastAsia="仿宋_GB2312"/>
                <w:color w:val="000000"/>
                <w:kern w:val="0"/>
                <w:szCs w:val="21"/>
              </w:rPr>
              <w:t>验证产品安全性和有效性，</w:t>
            </w:r>
            <w:r>
              <w:rPr>
                <w:rFonts w:hint="eastAsia" w:ascii="Calibri" w:hAnsi="Calibri" w:eastAsia="仿宋_GB2312" w:cs="Times New Roman"/>
                <w:color w:val="000000"/>
                <w:kern w:val="0"/>
                <w:szCs w:val="21"/>
              </w:rPr>
              <w:t>并保持相关记录</w:t>
            </w:r>
            <w:r>
              <w:rPr>
                <w:rFonts w:hint="eastAsia" w:ascii="Calibri" w:hAnsi="Calibri" w:eastAsia="仿宋_GB2312"/>
                <w:color w:val="000000"/>
                <w:kern w:val="0"/>
                <w:szCs w:val="21"/>
              </w:rPr>
              <w:t>。</w:t>
            </w:r>
          </w:p>
          <w:p>
            <w:pPr>
              <w:widowControl/>
              <w:adjustRightInd w:val="0"/>
              <w:snapToGrid w:val="0"/>
              <w:rPr>
                <w:rFonts w:hint="eastAsia" w:ascii="Calibri" w:hAnsi="Calibri" w:eastAsia="仿宋_GB2312"/>
                <w:b/>
                <w:color w:val="000000"/>
                <w:kern w:val="0"/>
                <w:szCs w:val="21"/>
              </w:rPr>
            </w:pPr>
            <w:r>
              <w:rPr>
                <w:rStyle w:val="19"/>
                <w:rFonts w:hint="eastAsia" w:ascii="Calibri" w:eastAsia="仿宋_GB2312"/>
                <w:b/>
                <w:i w:val="0"/>
                <w:color w:val="000000"/>
              </w:rPr>
              <w:t>查看数据分析的实施记录，是否按程序规定进行，是否应用了统计技术并保留了数据分析结果的记录。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11.4.1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应当建立纠正措施程序，确定产生问题的原因，采取有效措施，防止相关问题再次发生。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11.4.2</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i w:val="0"/>
                <w:iCs w:val="0"/>
                <w:color w:val="000000"/>
                <w:kern w:val="0"/>
                <w:szCs w:val="21"/>
              </w:rPr>
              <w:t>应当建立预防措施程序，确定潜在问题的原因，采取有效措施，防止问题发生。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*11.5.1</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i w:val="0"/>
                <w:iCs w:val="0"/>
                <w:color w:val="000000"/>
                <w:kern w:val="0"/>
                <w:szCs w:val="21"/>
              </w:rPr>
              <w:t>对存在安全隐患的医疗器械，应当按照有关法规要求采取召回等措施，并按规定向有关部门报告。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11.6.1</w:t>
            </w:r>
          </w:p>
        </w:tc>
        <w:tc>
          <w:tcPr>
            <w:tcW w:w="7134" w:type="dxa"/>
            <w:tcMar>
              <w:left w:w="57" w:type="dxa"/>
              <w:right w:w="57" w:type="dxa"/>
            </w:tcMar>
            <w:vAlign w:val="center"/>
          </w:tcPr>
          <w:p>
            <w:pPr>
              <w:widowControl/>
              <w:adjustRightInd w:val="0"/>
              <w:snapToGrid w:val="0"/>
              <w:rPr>
                <w:rStyle w:val="19"/>
                <w:rFonts w:hint="eastAsia" w:ascii="Calibri" w:eastAsia="仿宋_GB2312"/>
                <w:i w:val="0"/>
                <w:color w:val="000000"/>
              </w:rPr>
            </w:pPr>
            <w:r>
              <w:rPr>
                <w:rFonts w:hint="eastAsia" w:ascii="Calibri" w:hAnsi="Calibri" w:eastAsia="仿宋_GB2312"/>
                <w:i w:val="0"/>
                <w:iCs w:val="0"/>
                <w:color w:val="000000"/>
                <w:kern w:val="0"/>
                <w:szCs w:val="21"/>
              </w:rPr>
              <w:t>应当建立产品信息告知程序，及时将产品变动、使用等补充信息通知使用单位、相关企业或消费者。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11.7.1</w:t>
            </w:r>
          </w:p>
        </w:tc>
        <w:tc>
          <w:tcPr>
            <w:tcW w:w="7134" w:type="dxa"/>
            <w:tcMar>
              <w:left w:w="57" w:type="dxa"/>
              <w:right w:w="57" w:type="dxa"/>
            </w:tcMar>
            <w:vAlign w:val="center"/>
          </w:tcPr>
          <w:p>
            <w:pPr>
              <w:widowControl/>
              <w:adjustRightInd w:val="0"/>
              <w:snapToGrid w:val="0"/>
              <w:rPr>
                <w:rFonts w:hint="eastAsia" w:ascii="Calibri" w:hAnsi="Calibri" w:eastAsia="仿宋_GB2312"/>
                <w:color w:val="000000"/>
                <w:kern w:val="0"/>
                <w:szCs w:val="21"/>
              </w:rPr>
            </w:pPr>
            <w:r>
              <w:rPr>
                <w:rFonts w:hint="eastAsia" w:ascii="Calibri" w:hAnsi="Calibri" w:eastAsia="仿宋_GB2312"/>
                <w:color w:val="000000"/>
                <w:kern w:val="0"/>
                <w:szCs w:val="21"/>
              </w:rPr>
              <w:t>应当建立质量管理体系内部审核程序，规定审核的准则、范围、频次、参加人员、方法、记录要求、纠正预防措施有效性的评定等内容，以确保质量管理体系符合本规范的要求。</w:t>
            </w:r>
          </w:p>
          <w:p>
            <w:pPr>
              <w:widowControl/>
              <w:adjustRightInd w:val="0"/>
              <w:snapToGrid w:val="0"/>
              <w:rPr>
                <w:rStyle w:val="19"/>
                <w:rFonts w:hint="eastAsia" w:ascii="Calibri" w:eastAsia="仿宋_GB2312"/>
                <w:b/>
                <w:i w:val="0"/>
                <w:color w:val="000000"/>
              </w:rPr>
            </w:pPr>
            <w:r>
              <w:rPr>
                <w:rStyle w:val="19"/>
                <w:rFonts w:hint="eastAsia" w:ascii="Calibri" w:eastAsia="仿宋_GB2312"/>
                <w:b/>
                <w:i w:val="0"/>
                <w:color w:val="000000"/>
              </w:rPr>
              <w:t>查看内部审核程序是否包括了上述内容。查看内审资料，实施内审的人员是否经过培训，内审的记录是否符合要求，针对内审发现的问题是否采取了纠正措施，是否有效。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7" w:hRule="atLeast"/>
          <w:jc w:val="center"/>
        </w:trPr>
        <w:tc>
          <w:tcPr>
            <w:tcW w:w="498" w:type="dxa"/>
            <w:vMerge w:val="continue"/>
            <w:vAlign w:val="top"/>
          </w:tcPr>
          <w:p>
            <w:pPr>
              <w:widowControl/>
              <w:adjustRightInd w:val="0"/>
              <w:snapToGrid w:val="0"/>
              <w:spacing w:line="360" w:lineRule="exact"/>
              <w:jc w:val="center"/>
              <w:rPr>
                <w:rFonts w:hint="eastAsia" w:ascii="Calibri" w:hAnsi="Calibri" w:eastAsia="仿宋_GB2312" w:cs="Times New Roman"/>
                <w:color w:val="000000"/>
                <w:kern w:val="0"/>
                <w:szCs w:val="21"/>
              </w:rPr>
            </w:pPr>
          </w:p>
        </w:tc>
        <w:tc>
          <w:tcPr>
            <w:tcW w:w="1224" w:type="dxa"/>
            <w:tcMar>
              <w:left w:w="57" w:type="dxa"/>
              <w:right w:w="57" w:type="dxa"/>
            </w:tcMar>
            <w:vAlign w:val="center"/>
          </w:tcPr>
          <w:p>
            <w:pPr>
              <w:widowControl/>
              <w:adjustRightInd w:val="0"/>
              <w:snapToGrid w:val="0"/>
              <w:spacing w:line="360" w:lineRule="exact"/>
              <w:jc w:val="center"/>
              <w:rPr>
                <w:rFonts w:hint="eastAsia" w:ascii="Calibri" w:hAnsi="Calibri" w:eastAsia="仿宋_GB2312" w:cs="Times New Roman"/>
                <w:color w:val="000000"/>
                <w:kern w:val="0"/>
                <w:szCs w:val="21"/>
              </w:rPr>
            </w:pPr>
            <w:r>
              <w:rPr>
                <w:rFonts w:hint="eastAsia" w:ascii="Calibri" w:hAnsi="Calibri" w:eastAsia="仿宋_GB2312" w:cs="Times New Roman"/>
                <w:color w:val="000000"/>
                <w:kern w:val="0"/>
                <w:szCs w:val="21"/>
              </w:rPr>
              <w:t>*11.8.1</w:t>
            </w:r>
          </w:p>
        </w:tc>
        <w:tc>
          <w:tcPr>
            <w:tcW w:w="7134" w:type="dxa"/>
            <w:tcMar>
              <w:left w:w="57" w:type="dxa"/>
              <w:right w:w="57" w:type="dxa"/>
            </w:tcMar>
            <w:vAlign w:val="center"/>
          </w:tcPr>
          <w:p>
            <w:pPr>
              <w:widowControl/>
              <w:adjustRightInd w:val="0"/>
              <w:snapToGrid w:val="0"/>
              <w:rPr>
                <w:rFonts w:hint="eastAsia" w:ascii="Calibri" w:hAnsi="Calibri" w:eastAsia="仿宋_GB2312"/>
                <w:iCs/>
                <w:color w:val="000000"/>
                <w:kern w:val="0"/>
                <w:szCs w:val="21"/>
              </w:rPr>
            </w:pPr>
            <w:r>
              <w:rPr>
                <w:rFonts w:hint="eastAsia" w:ascii="Calibri" w:hAnsi="Calibri" w:eastAsia="仿宋_GB2312"/>
                <w:color w:val="000000"/>
                <w:kern w:val="0"/>
                <w:szCs w:val="21"/>
              </w:rPr>
              <w:t>应当定期开展管理评审，对质量管理体系进行评价和审核，以确保其</w:t>
            </w:r>
            <w:r>
              <w:rPr>
                <w:rFonts w:hint="eastAsia" w:ascii="Calibri" w:hAnsi="Calibri" w:eastAsia="仿宋_GB2312"/>
                <w:iCs/>
                <w:color w:val="000000"/>
                <w:kern w:val="0"/>
                <w:szCs w:val="21"/>
              </w:rPr>
              <w:t>持续的适宜性、充分性和有效性。</w:t>
            </w:r>
          </w:p>
          <w:p>
            <w:pPr>
              <w:widowControl/>
              <w:adjustRightInd w:val="0"/>
              <w:snapToGrid w:val="0"/>
              <w:rPr>
                <w:rFonts w:hint="eastAsia" w:ascii="Calibri" w:eastAsia="仿宋_GB2312"/>
                <w:b/>
                <w:color w:val="000000"/>
                <w:sz w:val="30"/>
                <w:szCs w:val="30"/>
              </w:rPr>
            </w:pPr>
            <w:r>
              <w:rPr>
                <w:rStyle w:val="19"/>
                <w:rFonts w:hint="eastAsia" w:ascii="Calibri" w:eastAsia="仿宋_GB2312"/>
                <w:b/>
                <w:i w:val="0"/>
                <w:color w:val="000000"/>
              </w:rPr>
              <w:t>查看</w:t>
            </w:r>
            <w:r>
              <w:rPr>
                <w:rFonts w:hint="eastAsia" w:ascii="Calibri" w:hAnsi="Calibri" w:eastAsia="仿宋_GB2312"/>
                <w:b/>
                <w:color w:val="000000"/>
                <w:kern w:val="0"/>
                <w:szCs w:val="21"/>
              </w:rPr>
              <w:t>管理评审文件和记录，应包括管理评审计划、管理评审报告以及相关改进措施，管理评审报告中是否包括了对法规符合性的评价。</w:t>
            </w:r>
            <w:r>
              <w:rPr>
                <w:rStyle w:val="19"/>
                <w:rFonts w:hint="eastAsia" w:ascii="Calibri" w:eastAsia="仿宋_GB2312"/>
                <w:b/>
                <w:i w:val="0"/>
                <w:color w:val="000000"/>
              </w:rPr>
              <w:t>是否在规定时间内进行了管理评审，是否提出了改进措施并落实具体职责和要求，是否按计划实施。</w:t>
            </w:r>
          </w:p>
        </w:tc>
      </w:tr>
    </w:tbl>
    <w:p>
      <w:pPr>
        <w:spacing w:line="360" w:lineRule="auto"/>
        <w:jc w:val="left"/>
        <w:rPr>
          <w:rFonts w:hint="eastAsia" w:ascii="仿宋_GB2312" w:eastAsia="仿宋_GB2312"/>
          <w:color w:val="000000"/>
          <w:sz w:val="28"/>
          <w:szCs w:val="28"/>
        </w:rPr>
      </w:pPr>
    </w:p>
    <w:p>
      <w:pPr>
        <w:spacing w:line="360" w:lineRule="auto"/>
        <w:ind w:firstLine="560" w:firstLineChars="200"/>
        <w:jc w:val="both"/>
        <w:rPr>
          <w:rFonts w:hint="eastAsia" w:ascii="黑体" w:hAnsi="黑体" w:eastAsia="黑体"/>
          <w:color w:val="000000"/>
          <w:sz w:val="28"/>
          <w:szCs w:val="28"/>
        </w:rPr>
      </w:pPr>
      <w:r>
        <w:rPr>
          <w:rFonts w:hint="eastAsia" w:ascii="黑体" w:hAnsi="黑体" w:eastAsia="黑体"/>
          <w:color w:val="000000"/>
          <w:sz w:val="28"/>
          <w:szCs w:val="28"/>
        </w:rPr>
        <w:t>注解：</w:t>
      </w:r>
    </w:p>
    <w:p>
      <w:pPr>
        <w:spacing w:line="360" w:lineRule="auto"/>
        <w:ind w:firstLine="560" w:firstLineChars="200"/>
        <w:jc w:val="both"/>
        <w:rPr>
          <w:rFonts w:hint="eastAsia" w:ascii="Calibri" w:eastAsia="仿宋_GB2312"/>
          <w:color w:val="000000"/>
          <w:sz w:val="28"/>
          <w:szCs w:val="28"/>
        </w:rPr>
      </w:pPr>
      <w:r>
        <w:rPr>
          <w:rFonts w:hint="eastAsia" w:ascii="Calibri" w:eastAsia="仿宋_GB2312"/>
          <w:color w:val="000000"/>
          <w:sz w:val="28"/>
          <w:szCs w:val="28"/>
        </w:rPr>
        <w:t>本指导原则条款编号的编排方式为：X</w:t>
      </w:r>
      <w:r>
        <w:rPr>
          <w:rFonts w:hint="eastAsia" w:ascii="Calibri" w:eastAsia="仿宋_GB2312"/>
          <w:color w:val="000000"/>
          <w:sz w:val="28"/>
          <w:szCs w:val="28"/>
          <w:vertAlign w:val="subscript"/>
        </w:rPr>
        <w:t>1。</w:t>
      </w:r>
      <w:r>
        <w:rPr>
          <w:rFonts w:hint="eastAsia" w:ascii="Calibri" w:eastAsia="仿宋_GB2312"/>
          <w:color w:val="000000"/>
          <w:sz w:val="28"/>
          <w:szCs w:val="28"/>
        </w:rPr>
        <w:t>X</w:t>
      </w:r>
      <w:r>
        <w:rPr>
          <w:rFonts w:hint="eastAsia" w:ascii="Calibri" w:eastAsia="仿宋_GB2312"/>
          <w:color w:val="000000"/>
          <w:sz w:val="28"/>
          <w:szCs w:val="28"/>
          <w:vertAlign w:val="subscript"/>
        </w:rPr>
        <w:t>2。</w:t>
      </w:r>
      <w:r>
        <w:rPr>
          <w:rFonts w:hint="eastAsia" w:ascii="Calibri" w:eastAsia="仿宋_GB2312"/>
          <w:color w:val="000000"/>
          <w:sz w:val="28"/>
          <w:szCs w:val="28"/>
        </w:rPr>
        <w:t>X</w:t>
      </w:r>
      <w:r>
        <w:rPr>
          <w:rFonts w:hint="eastAsia" w:ascii="Calibri" w:eastAsia="仿宋_GB2312"/>
          <w:color w:val="000000"/>
          <w:sz w:val="28"/>
          <w:szCs w:val="28"/>
          <w:vertAlign w:val="subscript"/>
        </w:rPr>
        <w:t>3</w:t>
      </w:r>
      <w:r>
        <w:rPr>
          <w:rFonts w:hint="eastAsia" w:ascii="Calibri" w:eastAsia="仿宋_GB2312"/>
          <w:color w:val="000000"/>
          <w:sz w:val="28"/>
          <w:szCs w:val="28"/>
        </w:rPr>
        <w:t>，其中X</w:t>
      </w:r>
      <w:r>
        <w:rPr>
          <w:rFonts w:hint="eastAsia" w:ascii="Calibri" w:eastAsia="仿宋_GB2312"/>
          <w:color w:val="000000"/>
          <w:sz w:val="28"/>
          <w:szCs w:val="28"/>
          <w:vertAlign w:val="subscript"/>
        </w:rPr>
        <w:t>1</w:t>
      </w:r>
      <w:r>
        <w:rPr>
          <w:rFonts w:hint="eastAsia" w:ascii="Calibri" w:eastAsia="仿宋_GB2312"/>
          <w:color w:val="000000"/>
          <w:sz w:val="28"/>
          <w:szCs w:val="28"/>
        </w:rPr>
        <w:t>为章节的顺序号，如1.1.1的第一位X</w:t>
      </w:r>
      <w:r>
        <w:rPr>
          <w:rFonts w:hint="eastAsia" w:ascii="Calibri" w:eastAsia="仿宋_GB2312"/>
          <w:color w:val="000000"/>
          <w:sz w:val="28"/>
          <w:szCs w:val="28"/>
          <w:vertAlign w:val="subscript"/>
        </w:rPr>
        <w:t>1</w:t>
      </w:r>
      <w:r>
        <w:rPr>
          <w:rFonts w:hint="eastAsia" w:ascii="Calibri" w:eastAsia="仿宋_GB2312"/>
          <w:color w:val="000000"/>
          <w:sz w:val="28"/>
          <w:szCs w:val="28"/>
        </w:rPr>
        <w:t>表示“机构与人员”章节，2.1.1的第一位X</w:t>
      </w:r>
      <w:r>
        <w:rPr>
          <w:rFonts w:hint="eastAsia" w:ascii="Calibri" w:eastAsia="仿宋_GB2312"/>
          <w:color w:val="000000"/>
          <w:sz w:val="28"/>
          <w:szCs w:val="28"/>
          <w:vertAlign w:val="subscript"/>
        </w:rPr>
        <w:t>1</w:t>
      </w:r>
      <w:r>
        <w:rPr>
          <w:rFonts w:hint="eastAsia" w:ascii="Calibri" w:eastAsia="仿宋_GB2312"/>
          <w:color w:val="000000"/>
          <w:sz w:val="28"/>
          <w:szCs w:val="28"/>
        </w:rPr>
        <w:t>表示“厂房与设施”章节；X</w:t>
      </w:r>
      <w:r>
        <w:rPr>
          <w:rFonts w:hint="eastAsia" w:ascii="Calibri" w:eastAsia="仿宋_GB2312"/>
          <w:color w:val="000000"/>
          <w:sz w:val="28"/>
          <w:szCs w:val="28"/>
          <w:vertAlign w:val="subscript"/>
        </w:rPr>
        <w:t>2</w:t>
      </w:r>
      <w:r>
        <w:rPr>
          <w:rFonts w:hint="eastAsia" w:ascii="Calibri" w:eastAsia="仿宋_GB2312"/>
          <w:color w:val="000000"/>
          <w:sz w:val="28"/>
          <w:szCs w:val="28"/>
        </w:rPr>
        <w:t>为同一章节内条款的顺序号，如1.1.1的第二位X</w:t>
      </w:r>
      <w:r>
        <w:rPr>
          <w:rFonts w:hint="eastAsia" w:ascii="Calibri" w:eastAsia="仿宋_GB2312"/>
          <w:color w:val="000000"/>
          <w:sz w:val="28"/>
          <w:szCs w:val="28"/>
          <w:vertAlign w:val="subscript"/>
        </w:rPr>
        <w:t>2</w:t>
      </w:r>
      <w:r>
        <w:rPr>
          <w:rFonts w:hint="eastAsia" w:ascii="Calibri" w:eastAsia="仿宋_GB2312"/>
          <w:color w:val="000000"/>
          <w:sz w:val="28"/>
          <w:szCs w:val="28"/>
        </w:rPr>
        <w:t>表示“机构与人员”章节第一条要求，1.2.1的第二位X</w:t>
      </w:r>
      <w:r>
        <w:rPr>
          <w:rFonts w:hint="eastAsia" w:ascii="Calibri" w:eastAsia="仿宋_GB2312"/>
          <w:color w:val="000000"/>
          <w:sz w:val="28"/>
          <w:szCs w:val="28"/>
          <w:vertAlign w:val="subscript"/>
        </w:rPr>
        <w:t>2</w:t>
      </w:r>
      <w:r>
        <w:rPr>
          <w:rFonts w:hint="eastAsia" w:ascii="Calibri" w:eastAsia="仿宋_GB2312"/>
          <w:color w:val="000000"/>
          <w:sz w:val="28"/>
          <w:szCs w:val="28"/>
        </w:rPr>
        <w:t>表示“机构与人员”章节第二条要求；X</w:t>
      </w:r>
      <w:r>
        <w:rPr>
          <w:rFonts w:hint="eastAsia" w:ascii="Calibri" w:eastAsia="仿宋_GB2312"/>
          <w:color w:val="000000"/>
          <w:sz w:val="28"/>
          <w:szCs w:val="28"/>
          <w:vertAlign w:val="subscript"/>
        </w:rPr>
        <w:t>3</w:t>
      </w:r>
      <w:r>
        <w:rPr>
          <w:rFonts w:hint="eastAsia" w:ascii="Calibri" w:eastAsia="仿宋_GB2312"/>
          <w:color w:val="000000"/>
          <w:sz w:val="28"/>
          <w:szCs w:val="28"/>
        </w:rPr>
        <w:t>为同一条款内细化的检查指导的顺序号，如1.1.1的第三位X</w:t>
      </w:r>
      <w:r>
        <w:rPr>
          <w:rFonts w:hint="eastAsia" w:ascii="Calibri" w:eastAsia="仿宋_GB2312"/>
          <w:color w:val="000000"/>
          <w:sz w:val="28"/>
          <w:szCs w:val="28"/>
          <w:vertAlign w:val="subscript"/>
        </w:rPr>
        <w:t>3</w:t>
      </w:r>
      <w:r>
        <w:rPr>
          <w:rFonts w:hint="eastAsia" w:ascii="Calibri" w:eastAsia="仿宋_GB2312"/>
          <w:color w:val="000000"/>
          <w:sz w:val="28"/>
          <w:szCs w:val="28"/>
        </w:rPr>
        <w:t>表示“机构与人员”章节对第一条要求细化的第一个检查要点，1.1.2的第三位X</w:t>
      </w:r>
      <w:r>
        <w:rPr>
          <w:rFonts w:hint="eastAsia" w:ascii="Calibri" w:eastAsia="仿宋_GB2312"/>
          <w:color w:val="000000"/>
          <w:sz w:val="28"/>
          <w:szCs w:val="28"/>
          <w:vertAlign w:val="subscript"/>
        </w:rPr>
        <w:t>3</w:t>
      </w:r>
      <w:r>
        <w:rPr>
          <w:rFonts w:hint="eastAsia" w:ascii="Calibri" w:eastAsia="仿宋_GB2312"/>
          <w:color w:val="000000"/>
          <w:sz w:val="28"/>
          <w:szCs w:val="28"/>
        </w:rPr>
        <w:t>表示“机构与人员”章节对第一条要求细化的第二个检查要点。</w:t>
      </w:r>
    </w:p>
    <w:p>
      <w:pPr>
        <w:spacing w:line="360" w:lineRule="auto"/>
        <w:ind w:firstLine="560" w:firstLineChars="200"/>
        <w:jc w:val="both"/>
        <w:rPr>
          <w:rFonts w:hint="eastAsia" w:ascii="Calibri" w:eastAsia="黑体"/>
          <w:color w:val="000000"/>
          <w:sz w:val="30"/>
          <w:szCs w:val="30"/>
        </w:rPr>
      </w:pPr>
      <w:r>
        <w:rPr>
          <w:rFonts w:hint="eastAsia" w:ascii="Calibri" w:eastAsia="仿宋_GB2312"/>
          <w:color w:val="000000"/>
          <w:sz w:val="28"/>
          <w:szCs w:val="28"/>
        </w:rPr>
        <w:t>其他章节编号规则相同。</w:t>
      </w:r>
    </w:p>
    <w:p>
      <w:pPr>
        <w:spacing w:line="360" w:lineRule="auto"/>
        <w:ind w:firstLine="720"/>
        <w:jc w:val="left"/>
        <w:rPr>
          <w:rFonts w:hint="eastAsia" w:ascii="Calibri" w:eastAsia="黑体"/>
          <w:color w:val="000000"/>
          <w:sz w:val="30"/>
          <w:szCs w:val="30"/>
        </w:rPr>
      </w:pPr>
    </w:p>
    <w:sectPr>
      <w:footerReference r:id="rId4" w:type="default"/>
      <w:footerReference r:id="rId5" w:type="even"/>
      <w:pgSz w:w="11906" w:h="16838"/>
      <w:pgMar w:top="1440" w:right="1800" w:bottom="1440" w:left="1800" w:header="851" w:footer="992"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ordWrap w:val="0"/>
      <w:jc w:val="right"/>
      <w:rPr>
        <w:sz w:val="28"/>
        <w:szCs w:val="28"/>
      </w:rPr>
    </w:pPr>
    <w:r>
      <w:rPr>
        <w:rFonts w:hint="eastAsia"/>
        <w:sz w:val="28"/>
        <w:szCs w:val="28"/>
      </w:rPr>
      <w:t>—</w:t>
    </w:r>
    <w:r>
      <w:rPr>
        <w:sz w:val="28"/>
        <w:szCs w:val="28"/>
      </w:rPr>
      <w:t xml:space="preserve"> </w:t>
    </w:r>
    <w:r>
      <w:rPr>
        <w:sz w:val="28"/>
        <w:szCs w:val="28"/>
        <w:lang w:val="en-US"/>
      </w:rPr>
      <w:fldChar w:fldCharType="begin"/>
    </w:r>
    <w:r>
      <w:rPr>
        <w:sz w:val="28"/>
        <w:szCs w:val="28"/>
      </w:rPr>
      <w:instrText xml:space="preserve"> PAGE   \* MERGEFORMAT </w:instrText>
    </w:r>
    <w:r>
      <w:rPr>
        <w:sz w:val="28"/>
        <w:szCs w:val="28"/>
        <w:lang w:val="en-US"/>
      </w:rPr>
      <w:fldChar w:fldCharType="separate"/>
    </w:r>
    <w:r>
      <w:t>5</w:t>
    </w:r>
    <w:r>
      <w:rPr>
        <w:sz w:val="28"/>
        <w:szCs w:val="28"/>
        <w:lang w:val="zh-CN"/>
      </w:rPr>
      <w:fldChar w:fldCharType="end"/>
    </w:r>
    <w:r>
      <w:rPr>
        <w:sz w:val="28"/>
        <w:szCs w:val="28"/>
        <w:lang w:val="zh-CN"/>
      </w:rPr>
      <w:t xml:space="preserve"> </w:t>
    </w:r>
    <w:r>
      <w:rPr>
        <w:rFonts w:hint="eastAsia"/>
        <w:sz w:val="28"/>
        <w:szCs w:val="28"/>
        <w:lang w:val="zh-CN"/>
      </w:rPr>
      <w:t>—</w:t>
    </w:r>
    <w:r>
      <w:rPr>
        <w:rFonts w:hint="eastAsia"/>
        <w:color w:val="FFFFFF"/>
        <w:sz w:val="28"/>
        <w:szCs w:val="28"/>
        <w:lang w:val="zh-CN"/>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rPr>
        <w:sz w:val="28"/>
        <w:szCs w:val="28"/>
      </w:rPr>
    </w:pPr>
    <w:r>
      <w:rPr>
        <w:rFonts w:hint="eastAsia"/>
        <w:color w:val="FFFFFF"/>
        <w:sz w:val="28"/>
        <w:szCs w:val="28"/>
      </w:rPr>
      <w:t>—</w:t>
    </w:r>
    <w:r>
      <w:rPr>
        <w:rFonts w:hint="eastAsia"/>
        <w:sz w:val="28"/>
        <w:szCs w:val="28"/>
      </w:rPr>
      <w:t>—</w:t>
    </w: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t>4</w:t>
    </w:r>
    <w:r>
      <w:rPr>
        <w:sz w:val="28"/>
        <w:szCs w:val="28"/>
      </w:rPr>
      <w:fldChar w:fldCharType="end"/>
    </w:r>
    <w:r>
      <w:rPr>
        <w:sz w:val="28"/>
        <w:szCs w:val="28"/>
      </w:rPr>
      <w:t xml:space="preserve"> </w:t>
    </w:r>
    <w:r>
      <w:rPr>
        <w:rFonts w:hint="eastAsia"/>
        <w:sz w:val="28"/>
        <w:szCs w:val="28"/>
      </w:rPr>
      <w:t>—</w:t>
    </w:r>
  </w:p>
  <w:p>
    <w:pPr>
      <w:pStyle w:val="4"/>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80046"/>
    <w:rsid w:val="000058E0"/>
    <w:rsid w:val="000166E6"/>
    <w:rsid w:val="00035408"/>
    <w:rsid w:val="00035B1D"/>
    <w:rsid w:val="000435B6"/>
    <w:rsid w:val="00045861"/>
    <w:rsid w:val="00054C3D"/>
    <w:rsid w:val="000621DE"/>
    <w:rsid w:val="00072189"/>
    <w:rsid w:val="00072748"/>
    <w:rsid w:val="000770DE"/>
    <w:rsid w:val="00081A3C"/>
    <w:rsid w:val="000843F4"/>
    <w:rsid w:val="00090E1C"/>
    <w:rsid w:val="00095D22"/>
    <w:rsid w:val="000A361C"/>
    <w:rsid w:val="000A4E32"/>
    <w:rsid w:val="000B2799"/>
    <w:rsid w:val="000C2276"/>
    <w:rsid w:val="000C2BAE"/>
    <w:rsid w:val="000D08D5"/>
    <w:rsid w:val="000D6108"/>
    <w:rsid w:val="000E2DC9"/>
    <w:rsid w:val="000F424B"/>
    <w:rsid w:val="001038D9"/>
    <w:rsid w:val="00104C75"/>
    <w:rsid w:val="001054A5"/>
    <w:rsid w:val="0010732F"/>
    <w:rsid w:val="001117CB"/>
    <w:rsid w:val="001149AC"/>
    <w:rsid w:val="00115B8F"/>
    <w:rsid w:val="0011781F"/>
    <w:rsid w:val="0013580E"/>
    <w:rsid w:val="00137F18"/>
    <w:rsid w:val="00146E05"/>
    <w:rsid w:val="00155899"/>
    <w:rsid w:val="00155977"/>
    <w:rsid w:val="00162CAB"/>
    <w:rsid w:val="0016602B"/>
    <w:rsid w:val="00166336"/>
    <w:rsid w:val="00175C29"/>
    <w:rsid w:val="0017678A"/>
    <w:rsid w:val="0018280E"/>
    <w:rsid w:val="00184AA7"/>
    <w:rsid w:val="0018609E"/>
    <w:rsid w:val="0019044B"/>
    <w:rsid w:val="001920FF"/>
    <w:rsid w:val="001A0867"/>
    <w:rsid w:val="001A1054"/>
    <w:rsid w:val="001B022E"/>
    <w:rsid w:val="001B2082"/>
    <w:rsid w:val="001B6F9D"/>
    <w:rsid w:val="001C060C"/>
    <w:rsid w:val="001C1D02"/>
    <w:rsid w:val="001C48AE"/>
    <w:rsid w:val="001D346C"/>
    <w:rsid w:val="001F021A"/>
    <w:rsid w:val="00201761"/>
    <w:rsid w:val="002021EA"/>
    <w:rsid w:val="00212119"/>
    <w:rsid w:val="00216671"/>
    <w:rsid w:val="002173D0"/>
    <w:rsid w:val="00221CAA"/>
    <w:rsid w:val="00233490"/>
    <w:rsid w:val="002418ED"/>
    <w:rsid w:val="00245568"/>
    <w:rsid w:val="00247991"/>
    <w:rsid w:val="002558EA"/>
    <w:rsid w:val="0025764C"/>
    <w:rsid w:val="00263B3D"/>
    <w:rsid w:val="002712CE"/>
    <w:rsid w:val="00272D88"/>
    <w:rsid w:val="0027395F"/>
    <w:rsid w:val="00274324"/>
    <w:rsid w:val="00274CDF"/>
    <w:rsid w:val="002815ED"/>
    <w:rsid w:val="0029326B"/>
    <w:rsid w:val="002966B7"/>
    <w:rsid w:val="0029779B"/>
    <w:rsid w:val="002A1A30"/>
    <w:rsid w:val="002A51A9"/>
    <w:rsid w:val="002B0AAE"/>
    <w:rsid w:val="002B172C"/>
    <w:rsid w:val="002B67B7"/>
    <w:rsid w:val="002B6F5B"/>
    <w:rsid w:val="002C0C54"/>
    <w:rsid w:val="002C37C2"/>
    <w:rsid w:val="002D32FD"/>
    <w:rsid w:val="002D73E0"/>
    <w:rsid w:val="002E155E"/>
    <w:rsid w:val="002E5240"/>
    <w:rsid w:val="002E765B"/>
    <w:rsid w:val="002F3CB9"/>
    <w:rsid w:val="002F45D0"/>
    <w:rsid w:val="002F5BB3"/>
    <w:rsid w:val="00306C35"/>
    <w:rsid w:val="0032104C"/>
    <w:rsid w:val="003231A4"/>
    <w:rsid w:val="003250CF"/>
    <w:rsid w:val="00326E52"/>
    <w:rsid w:val="0033205A"/>
    <w:rsid w:val="00336CCC"/>
    <w:rsid w:val="003409A7"/>
    <w:rsid w:val="00342A55"/>
    <w:rsid w:val="00345CEF"/>
    <w:rsid w:val="00351C9B"/>
    <w:rsid w:val="003549AC"/>
    <w:rsid w:val="00360674"/>
    <w:rsid w:val="00365F32"/>
    <w:rsid w:val="00367151"/>
    <w:rsid w:val="00367B41"/>
    <w:rsid w:val="00372B39"/>
    <w:rsid w:val="00382CEC"/>
    <w:rsid w:val="00383FD7"/>
    <w:rsid w:val="0039046C"/>
    <w:rsid w:val="00392AE1"/>
    <w:rsid w:val="00397B3F"/>
    <w:rsid w:val="003A0B9B"/>
    <w:rsid w:val="003B1302"/>
    <w:rsid w:val="003B39E5"/>
    <w:rsid w:val="003B4D03"/>
    <w:rsid w:val="003B5CE2"/>
    <w:rsid w:val="003C2D47"/>
    <w:rsid w:val="003C6F14"/>
    <w:rsid w:val="003D2A6D"/>
    <w:rsid w:val="003D42E4"/>
    <w:rsid w:val="003D5049"/>
    <w:rsid w:val="003F3127"/>
    <w:rsid w:val="003F4362"/>
    <w:rsid w:val="00402227"/>
    <w:rsid w:val="00405A21"/>
    <w:rsid w:val="00414853"/>
    <w:rsid w:val="00415FFC"/>
    <w:rsid w:val="00416863"/>
    <w:rsid w:val="00420105"/>
    <w:rsid w:val="00433EA1"/>
    <w:rsid w:val="00434643"/>
    <w:rsid w:val="00437341"/>
    <w:rsid w:val="00437644"/>
    <w:rsid w:val="004520FC"/>
    <w:rsid w:val="00456C46"/>
    <w:rsid w:val="004614D3"/>
    <w:rsid w:val="00463CE1"/>
    <w:rsid w:val="004750F0"/>
    <w:rsid w:val="00476BF5"/>
    <w:rsid w:val="004862C0"/>
    <w:rsid w:val="0049038D"/>
    <w:rsid w:val="00493E16"/>
    <w:rsid w:val="0049442B"/>
    <w:rsid w:val="0049533E"/>
    <w:rsid w:val="00495B42"/>
    <w:rsid w:val="004A4AAD"/>
    <w:rsid w:val="004A5157"/>
    <w:rsid w:val="004B0E6F"/>
    <w:rsid w:val="004B2E52"/>
    <w:rsid w:val="004D110A"/>
    <w:rsid w:val="004E5F5D"/>
    <w:rsid w:val="004F1873"/>
    <w:rsid w:val="004F4083"/>
    <w:rsid w:val="004F49C1"/>
    <w:rsid w:val="004F4C8B"/>
    <w:rsid w:val="004F6A65"/>
    <w:rsid w:val="00503E9C"/>
    <w:rsid w:val="00504C3A"/>
    <w:rsid w:val="00505129"/>
    <w:rsid w:val="005109A1"/>
    <w:rsid w:val="00515025"/>
    <w:rsid w:val="00515F47"/>
    <w:rsid w:val="00516DA9"/>
    <w:rsid w:val="00526411"/>
    <w:rsid w:val="0053020E"/>
    <w:rsid w:val="00532C56"/>
    <w:rsid w:val="00535B1C"/>
    <w:rsid w:val="005360FB"/>
    <w:rsid w:val="00540319"/>
    <w:rsid w:val="00544054"/>
    <w:rsid w:val="00545DC4"/>
    <w:rsid w:val="0056501F"/>
    <w:rsid w:val="0057435B"/>
    <w:rsid w:val="00580046"/>
    <w:rsid w:val="0058263C"/>
    <w:rsid w:val="00582F58"/>
    <w:rsid w:val="00587324"/>
    <w:rsid w:val="00592CFC"/>
    <w:rsid w:val="00593519"/>
    <w:rsid w:val="005939EC"/>
    <w:rsid w:val="005A5154"/>
    <w:rsid w:val="005B22AC"/>
    <w:rsid w:val="005B2BCA"/>
    <w:rsid w:val="005B5E70"/>
    <w:rsid w:val="005C0263"/>
    <w:rsid w:val="005C03B7"/>
    <w:rsid w:val="005C13A2"/>
    <w:rsid w:val="005C1501"/>
    <w:rsid w:val="005C5337"/>
    <w:rsid w:val="005D05DC"/>
    <w:rsid w:val="005D7703"/>
    <w:rsid w:val="005E24D3"/>
    <w:rsid w:val="005E44E1"/>
    <w:rsid w:val="005E4787"/>
    <w:rsid w:val="005E71BE"/>
    <w:rsid w:val="005F11BB"/>
    <w:rsid w:val="005F279A"/>
    <w:rsid w:val="005F57ED"/>
    <w:rsid w:val="005F64C4"/>
    <w:rsid w:val="005F732C"/>
    <w:rsid w:val="00604071"/>
    <w:rsid w:val="00613A2D"/>
    <w:rsid w:val="00615E38"/>
    <w:rsid w:val="00620A4F"/>
    <w:rsid w:val="0062108C"/>
    <w:rsid w:val="006211E5"/>
    <w:rsid w:val="00624C7D"/>
    <w:rsid w:val="00625121"/>
    <w:rsid w:val="006263F7"/>
    <w:rsid w:val="00631F40"/>
    <w:rsid w:val="00636BF9"/>
    <w:rsid w:val="00641E77"/>
    <w:rsid w:val="0064332C"/>
    <w:rsid w:val="006515AA"/>
    <w:rsid w:val="00663211"/>
    <w:rsid w:val="00663B22"/>
    <w:rsid w:val="00663CED"/>
    <w:rsid w:val="00666705"/>
    <w:rsid w:val="00672543"/>
    <w:rsid w:val="00675B30"/>
    <w:rsid w:val="00676C14"/>
    <w:rsid w:val="00684C33"/>
    <w:rsid w:val="00692AF3"/>
    <w:rsid w:val="00695F57"/>
    <w:rsid w:val="006A1ADA"/>
    <w:rsid w:val="006A2FC3"/>
    <w:rsid w:val="006A4E52"/>
    <w:rsid w:val="006A7CC4"/>
    <w:rsid w:val="006B732D"/>
    <w:rsid w:val="006C3AD0"/>
    <w:rsid w:val="006C41CC"/>
    <w:rsid w:val="006D2866"/>
    <w:rsid w:val="006D30BC"/>
    <w:rsid w:val="006D382E"/>
    <w:rsid w:val="006E1491"/>
    <w:rsid w:val="006E1F79"/>
    <w:rsid w:val="006E2164"/>
    <w:rsid w:val="006E7197"/>
    <w:rsid w:val="006F23DB"/>
    <w:rsid w:val="006F23EE"/>
    <w:rsid w:val="007068C9"/>
    <w:rsid w:val="00711C1B"/>
    <w:rsid w:val="007150D1"/>
    <w:rsid w:val="0072427E"/>
    <w:rsid w:val="0073065D"/>
    <w:rsid w:val="0073085B"/>
    <w:rsid w:val="00734F89"/>
    <w:rsid w:val="0074180E"/>
    <w:rsid w:val="00741FA7"/>
    <w:rsid w:val="00753B87"/>
    <w:rsid w:val="00756D6D"/>
    <w:rsid w:val="0077240A"/>
    <w:rsid w:val="007842A0"/>
    <w:rsid w:val="00790223"/>
    <w:rsid w:val="00791D27"/>
    <w:rsid w:val="007A4EF2"/>
    <w:rsid w:val="007A6268"/>
    <w:rsid w:val="007B1046"/>
    <w:rsid w:val="007B2737"/>
    <w:rsid w:val="007B7F2C"/>
    <w:rsid w:val="007C5DA7"/>
    <w:rsid w:val="007C76DB"/>
    <w:rsid w:val="007D3729"/>
    <w:rsid w:val="007D62B0"/>
    <w:rsid w:val="007E6C31"/>
    <w:rsid w:val="007F3D26"/>
    <w:rsid w:val="00801557"/>
    <w:rsid w:val="0080427F"/>
    <w:rsid w:val="00805A8F"/>
    <w:rsid w:val="00805DD2"/>
    <w:rsid w:val="008078A2"/>
    <w:rsid w:val="00807BF6"/>
    <w:rsid w:val="0081281A"/>
    <w:rsid w:val="0081695D"/>
    <w:rsid w:val="008229E9"/>
    <w:rsid w:val="00823AC7"/>
    <w:rsid w:val="00825FC6"/>
    <w:rsid w:val="0083653A"/>
    <w:rsid w:val="008427B0"/>
    <w:rsid w:val="00843155"/>
    <w:rsid w:val="00845B89"/>
    <w:rsid w:val="0084605B"/>
    <w:rsid w:val="0085192D"/>
    <w:rsid w:val="00854007"/>
    <w:rsid w:val="008635A4"/>
    <w:rsid w:val="008637C7"/>
    <w:rsid w:val="0086519E"/>
    <w:rsid w:val="0086568C"/>
    <w:rsid w:val="00865887"/>
    <w:rsid w:val="00867341"/>
    <w:rsid w:val="00871B47"/>
    <w:rsid w:val="008731E0"/>
    <w:rsid w:val="00875F97"/>
    <w:rsid w:val="0087650F"/>
    <w:rsid w:val="0087720A"/>
    <w:rsid w:val="008779D8"/>
    <w:rsid w:val="00882AD2"/>
    <w:rsid w:val="008844DA"/>
    <w:rsid w:val="00893A74"/>
    <w:rsid w:val="00896771"/>
    <w:rsid w:val="008A6261"/>
    <w:rsid w:val="008A6B66"/>
    <w:rsid w:val="008A6F4B"/>
    <w:rsid w:val="008B09C6"/>
    <w:rsid w:val="008C6545"/>
    <w:rsid w:val="008D053F"/>
    <w:rsid w:val="008D0E00"/>
    <w:rsid w:val="008D26E3"/>
    <w:rsid w:val="008D31B3"/>
    <w:rsid w:val="008D4AE4"/>
    <w:rsid w:val="008D5796"/>
    <w:rsid w:val="008D5FEE"/>
    <w:rsid w:val="008E0545"/>
    <w:rsid w:val="008E4C38"/>
    <w:rsid w:val="008E6444"/>
    <w:rsid w:val="008E7284"/>
    <w:rsid w:val="008E7529"/>
    <w:rsid w:val="008F1982"/>
    <w:rsid w:val="00911746"/>
    <w:rsid w:val="00911966"/>
    <w:rsid w:val="00911B82"/>
    <w:rsid w:val="0092713C"/>
    <w:rsid w:val="009342B3"/>
    <w:rsid w:val="00940976"/>
    <w:rsid w:val="00941068"/>
    <w:rsid w:val="00943A58"/>
    <w:rsid w:val="009441FA"/>
    <w:rsid w:val="00944DDE"/>
    <w:rsid w:val="00951B82"/>
    <w:rsid w:val="009528A3"/>
    <w:rsid w:val="009530A1"/>
    <w:rsid w:val="009577BA"/>
    <w:rsid w:val="00963EE0"/>
    <w:rsid w:val="00977202"/>
    <w:rsid w:val="009803C6"/>
    <w:rsid w:val="0098785B"/>
    <w:rsid w:val="00987CAA"/>
    <w:rsid w:val="0099760E"/>
    <w:rsid w:val="009A688F"/>
    <w:rsid w:val="009A7386"/>
    <w:rsid w:val="009A7A0F"/>
    <w:rsid w:val="009B1477"/>
    <w:rsid w:val="009B178D"/>
    <w:rsid w:val="009B351F"/>
    <w:rsid w:val="009B6485"/>
    <w:rsid w:val="009B7E73"/>
    <w:rsid w:val="009C3980"/>
    <w:rsid w:val="009C3A17"/>
    <w:rsid w:val="009C3B4F"/>
    <w:rsid w:val="009C7ABE"/>
    <w:rsid w:val="009D2743"/>
    <w:rsid w:val="009D2BC1"/>
    <w:rsid w:val="009E5F3F"/>
    <w:rsid w:val="009F127B"/>
    <w:rsid w:val="00A050ED"/>
    <w:rsid w:val="00A0735F"/>
    <w:rsid w:val="00A11008"/>
    <w:rsid w:val="00A11CD7"/>
    <w:rsid w:val="00A249B6"/>
    <w:rsid w:val="00A24FBF"/>
    <w:rsid w:val="00A25299"/>
    <w:rsid w:val="00A25AC2"/>
    <w:rsid w:val="00A3170A"/>
    <w:rsid w:val="00A343DD"/>
    <w:rsid w:val="00A41D5D"/>
    <w:rsid w:val="00A42178"/>
    <w:rsid w:val="00A42700"/>
    <w:rsid w:val="00A47308"/>
    <w:rsid w:val="00A50852"/>
    <w:rsid w:val="00A528FA"/>
    <w:rsid w:val="00A5758F"/>
    <w:rsid w:val="00A66AEA"/>
    <w:rsid w:val="00A66E87"/>
    <w:rsid w:val="00A72A9E"/>
    <w:rsid w:val="00A775CF"/>
    <w:rsid w:val="00A8065F"/>
    <w:rsid w:val="00A92B37"/>
    <w:rsid w:val="00A92F15"/>
    <w:rsid w:val="00AA504F"/>
    <w:rsid w:val="00AC53E5"/>
    <w:rsid w:val="00AC7A11"/>
    <w:rsid w:val="00AE1128"/>
    <w:rsid w:val="00AF4A36"/>
    <w:rsid w:val="00B03A43"/>
    <w:rsid w:val="00B0411C"/>
    <w:rsid w:val="00B05831"/>
    <w:rsid w:val="00B0642E"/>
    <w:rsid w:val="00B07ACF"/>
    <w:rsid w:val="00B109AB"/>
    <w:rsid w:val="00B316B4"/>
    <w:rsid w:val="00B3179C"/>
    <w:rsid w:val="00B32416"/>
    <w:rsid w:val="00B34851"/>
    <w:rsid w:val="00B348FF"/>
    <w:rsid w:val="00B36783"/>
    <w:rsid w:val="00B64CBC"/>
    <w:rsid w:val="00B64D43"/>
    <w:rsid w:val="00B651AB"/>
    <w:rsid w:val="00B74746"/>
    <w:rsid w:val="00B77275"/>
    <w:rsid w:val="00B81697"/>
    <w:rsid w:val="00B819C0"/>
    <w:rsid w:val="00B945A1"/>
    <w:rsid w:val="00BA287E"/>
    <w:rsid w:val="00BA32E0"/>
    <w:rsid w:val="00BA7011"/>
    <w:rsid w:val="00BB3EA6"/>
    <w:rsid w:val="00BB6363"/>
    <w:rsid w:val="00BB790F"/>
    <w:rsid w:val="00BC6F55"/>
    <w:rsid w:val="00BE192E"/>
    <w:rsid w:val="00BE2E3B"/>
    <w:rsid w:val="00BE3F6C"/>
    <w:rsid w:val="00BE4AE1"/>
    <w:rsid w:val="00BE6F62"/>
    <w:rsid w:val="00BE7A1D"/>
    <w:rsid w:val="00BF4CD7"/>
    <w:rsid w:val="00C1422D"/>
    <w:rsid w:val="00C21C30"/>
    <w:rsid w:val="00C31E88"/>
    <w:rsid w:val="00C33412"/>
    <w:rsid w:val="00C34359"/>
    <w:rsid w:val="00C36A15"/>
    <w:rsid w:val="00C3715F"/>
    <w:rsid w:val="00C432F9"/>
    <w:rsid w:val="00C456C0"/>
    <w:rsid w:val="00C5111A"/>
    <w:rsid w:val="00C51D82"/>
    <w:rsid w:val="00C526BD"/>
    <w:rsid w:val="00C53902"/>
    <w:rsid w:val="00C55837"/>
    <w:rsid w:val="00C55BB0"/>
    <w:rsid w:val="00C64D08"/>
    <w:rsid w:val="00C66D87"/>
    <w:rsid w:val="00C6736D"/>
    <w:rsid w:val="00C6778B"/>
    <w:rsid w:val="00C706C7"/>
    <w:rsid w:val="00C75EEE"/>
    <w:rsid w:val="00C77B4B"/>
    <w:rsid w:val="00C82501"/>
    <w:rsid w:val="00C82C8E"/>
    <w:rsid w:val="00C8543E"/>
    <w:rsid w:val="00C951D7"/>
    <w:rsid w:val="00C95612"/>
    <w:rsid w:val="00C979BC"/>
    <w:rsid w:val="00C97BD3"/>
    <w:rsid w:val="00CA6058"/>
    <w:rsid w:val="00CB1402"/>
    <w:rsid w:val="00CB2313"/>
    <w:rsid w:val="00CB423F"/>
    <w:rsid w:val="00CC78A7"/>
    <w:rsid w:val="00CD3CE5"/>
    <w:rsid w:val="00CD4476"/>
    <w:rsid w:val="00CD7861"/>
    <w:rsid w:val="00CE33DB"/>
    <w:rsid w:val="00CE3B0D"/>
    <w:rsid w:val="00CE7BB0"/>
    <w:rsid w:val="00CE7DFF"/>
    <w:rsid w:val="00CF2C3E"/>
    <w:rsid w:val="00CF3C80"/>
    <w:rsid w:val="00CF7D9D"/>
    <w:rsid w:val="00D0266D"/>
    <w:rsid w:val="00D040B7"/>
    <w:rsid w:val="00D05FA9"/>
    <w:rsid w:val="00D20667"/>
    <w:rsid w:val="00D21A12"/>
    <w:rsid w:val="00D24ABF"/>
    <w:rsid w:val="00D2621F"/>
    <w:rsid w:val="00D27237"/>
    <w:rsid w:val="00D27D38"/>
    <w:rsid w:val="00D301E0"/>
    <w:rsid w:val="00D30422"/>
    <w:rsid w:val="00D35209"/>
    <w:rsid w:val="00D43BA0"/>
    <w:rsid w:val="00D47238"/>
    <w:rsid w:val="00D54010"/>
    <w:rsid w:val="00D55EA1"/>
    <w:rsid w:val="00D6031B"/>
    <w:rsid w:val="00D60A4B"/>
    <w:rsid w:val="00D66058"/>
    <w:rsid w:val="00D701DB"/>
    <w:rsid w:val="00D82108"/>
    <w:rsid w:val="00D837E4"/>
    <w:rsid w:val="00D86DDF"/>
    <w:rsid w:val="00D966B2"/>
    <w:rsid w:val="00DA4BBF"/>
    <w:rsid w:val="00DC5ACF"/>
    <w:rsid w:val="00DC7C44"/>
    <w:rsid w:val="00DD1288"/>
    <w:rsid w:val="00DD2779"/>
    <w:rsid w:val="00DD3FC8"/>
    <w:rsid w:val="00DD46E9"/>
    <w:rsid w:val="00DD6747"/>
    <w:rsid w:val="00DD715D"/>
    <w:rsid w:val="00DE49DF"/>
    <w:rsid w:val="00DF1C80"/>
    <w:rsid w:val="00DF1E8B"/>
    <w:rsid w:val="00DF308D"/>
    <w:rsid w:val="00DF788C"/>
    <w:rsid w:val="00E02D53"/>
    <w:rsid w:val="00E07BF5"/>
    <w:rsid w:val="00E10807"/>
    <w:rsid w:val="00E16634"/>
    <w:rsid w:val="00E31EC0"/>
    <w:rsid w:val="00E378AE"/>
    <w:rsid w:val="00E531C3"/>
    <w:rsid w:val="00E63F44"/>
    <w:rsid w:val="00E6616B"/>
    <w:rsid w:val="00E70ADC"/>
    <w:rsid w:val="00E70D8C"/>
    <w:rsid w:val="00E7468B"/>
    <w:rsid w:val="00E832C3"/>
    <w:rsid w:val="00E92432"/>
    <w:rsid w:val="00E9282C"/>
    <w:rsid w:val="00E933C8"/>
    <w:rsid w:val="00E94293"/>
    <w:rsid w:val="00E9564B"/>
    <w:rsid w:val="00EA094A"/>
    <w:rsid w:val="00EA7F21"/>
    <w:rsid w:val="00EB415F"/>
    <w:rsid w:val="00EB67C5"/>
    <w:rsid w:val="00EC667F"/>
    <w:rsid w:val="00EC764D"/>
    <w:rsid w:val="00ED28FB"/>
    <w:rsid w:val="00ED6656"/>
    <w:rsid w:val="00EE552C"/>
    <w:rsid w:val="00F03967"/>
    <w:rsid w:val="00F230DD"/>
    <w:rsid w:val="00F23783"/>
    <w:rsid w:val="00F246E2"/>
    <w:rsid w:val="00F276A8"/>
    <w:rsid w:val="00F31B7A"/>
    <w:rsid w:val="00F31E2B"/>
    <w:rsid w:val="00F362DA"/>
    <w:rsid w:val="00F43A20"/>
    <w:rsid w:val="00F443B1"/>
    <w:rsid w:val="00F44499"/>
    <w:rsid w:val="00F46879"/>
    <w:rsid w:val="00F477AB"/>
    <w:rsid w:val="00F4785A"/>
    <w:rsid w:val="00F50379"/>
    <w:rsid w:val="00F60CB0"/>
    <w:rsid w:val="00F620FB"/>
    <w:rsid w:val="00F62E1E"/>
    <w:rsid w:val="00F708B9"/>
    <w:rsid w:val="00F71F80"/>
    <w:rsid w:val="00F7208F"/>
    <w:rsid w:val="00F76236"/>
    <w:rsid w:val="00F77E81"/>
    <w:rsid w:val="00F83EA2"/>
    <w:rsid w:val="00F85CA0"/>
    <w:rsid w:val="00F91338"/>
    <w:rsid w:val="00F9262D"/>
    <w:rsid w:val="00F960B0"/>
    <w:rsid w:val="00F97BE4"/>
    <w:rsid w:val="00FA1EAD"/>
    <w:rsid w:val="00FA281F"/>
    <w:rsid w:val="00FA7559"/>
    <w:rsid w:val="00FB04D4"/>
    <w:rsid w:val="00FB1735"/>
    <w:rsid w:val="00FB1A35"/>
    <w:rsid w:val="00FB5A25"/>
    <w:rsid w:val="00FB6AFE"/>
    <w:rsid w:val="00FB707C"/>
    <w:rsid w:val="00FC0649"/>
    <w:rsid w:val="00FD0821"/>
    <w:rsid w:val="00FD3782"/>
    <w:rsid w:val="00FD4AB3"/>
    <w:rsid w:val="00FD6219"/>
    <w:rsid w:val="00FE1CD2"/>
    <w:rsid w:val="00FE29D4"/>
    <w:rsid w:val="00FF4558"/>
    <w:rsid w:val="189B290C"/>
    <w:rsid w:val="397165C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ody Text"/>
    <w:basedOn w:val="1"/>
    <w:link w:val="28"/>
    <w:uiPriority w:val="0"/>
    <w:pPr>
      <w:spacing w:after="120"/>
    </w:pPr>
  </w:style>
  <w:style w:type="paragraph" w:styleId="3">
    <w:name w:val="Balloon Text"/>
    <w:basedOn w:val="1"/>
    <w:link w:val="17"/>
    <w:unhideWhenUsed/>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22"/>
    <w:rPr>
      <w:b/>
      <w:bCs/>
    </w:rPr>
  </w:style>
  <w:style w:type="character" w:styleId="8">
    <w:name w:val="Emphasis"/>
    <w:qFormat/>
    <w:uiPriority w:val="20"/>
    <w:rPr>
      <w:i/>
      <w:iCs/>
    </w:rPr>
  </w:style>
  <w:style w:type="paragraph" w:customStyle="1" w:styleId="10">
    <w:name w:val="删除修改"/>
    <w:basedOn w:val="1"/>
    <w:link w:val="20"/>
    <w:qFormat/>
    <w:uiPriority w:val="0"/>
    <w:pPr>
      <w:widowControl/>
      <w:adjustRightInd w:val="0"/>
      <w:snapToGrid w:val="0"/>
      <w:spacing w:line="360" w:lineRule="exact"/>
      <w:jc w:val="left"/>
    </w:pPr>
    <w:rPr>
      <w:i/>
      <w:dstrike/>
      <w:color w:val="FF0000"/>
    </w:rPr>
  </w:style>
  <w:style w:type="paragraph" w:customStyle="1" w:styleId="11">
    <w:name w:val="Quote"/>
    <w:basedOn w:val="1"/>
    <w:next w:val="1"/>
    <w:link w:val="22"/>
    <w:qFormat/>
    <w:uiPriority w:val="29"/>
    <w:rPr>
      <w:i/>
      <w:iCs/>
      <w:color w:val="000000"/>
    </w:rPr>
  </w:style>
  <w:style w:type="paragraph" w:customStyle="1" w:styleId="12">
    <w:name w:val="Intense Quote"/>
    <w:basedOn w:val="1"/>
    <w:next w:val="1"/>
    <w:link w:val="23"/>
    <w:qFormat/>
    <w:uiPriority w:val="30"/>
    <w:pPr>
      <w:pBdr>
        <w:bottom w:val="single" w:color="4F81BD" w:sz="4" w:space="4"/>
      </w:pBdr>
      <w:spacing w:before="200" w:after="280"/>
      <w:ind w:left="936" w:right="936"/>
    </w:pPr>
    <w:rPr>
      <w:b/>
      <w:bCs/>
      <w:i/>
      <w:iCs/>
      <w:color w:val="4F81BD"/>
    </w:rPr>
  </w:style>
  <w:style w:type="paragraph" w:customStyle="1" w:styleId="13">
    <w:name w:val="List Paragraph"/>
    <w:basedOn w:val="1"/>
    <w:qFormat/>
    <w:uiPriority w:val="34"/>
    <w:pPr>
      <w:ind w:firstLine="420" w:firstLineChars="200"/>
    </w:pPr>
  </w:style>
  <w:style w:type="paragraph" w:customStyle="1" w:styleId="14">
    <w:name w:val="Revision"/>
    <w:hidden/>
    <w:semiHidden/>
    <w:uiPriority w:val="99"/>
    <w:rPr>
      <w:rFonts w:ascii="Times New Roman" w:hAnsi="Times New Roman" w:eastAsia="宋体" w:cs="Times New Roman"/>
      <w:kern w:val="2"/>
      <w:sz w:val="21"/>
      <w:szCs w:val="24"/>
      <w:lang w:val="en-US" w:eastAsia="zh-CN" w:bidi="ar-SA"/>
    </w:rPr>
  </w:style>
  <w:style w:type="character" w:customStyle="1" w:styleId="15">
    <w:name w:val="页眉 Char"/>
    <w:link w:val="5"/>
    <w:uiPriority w:val="99"/>
    <w:rPr>
      <w:rFonts w:ascii="Times New Roman" w:hAnsi="Times New Roman"/>
      <w:kern w:val="2"/>
      <w:sz w:val="18"/>
      <w:szCs w:val="18"/>
    </w:rPr>
  </w:style>
  <w:style w:type="character" w:customStyle="1" w:styleId="16">
    <w:name w:val="页脚 Char"/>
    <w:link w:val="4"/>
    <w:uiPriority w:val="99"/>
    <w:rPr>
      <w:rFonts w:ascii="Times New Roman" w:hAnsi="Times New Roman"/>
      <w:kern w:val="2"/>
      <w:sz w:val="18"/>
      <w:szCs w:val="18"/>
    </w:rPr>
  </w:style>
  <w:style w:type="character" w:customStyle="1" w:styleId="17">
    <w:name w:val="批注框文本 Char"/>
    <w:link w:val="3"/>
    <w:semiHidden/>
    <w:uiPriority w:val="99"/>
    <w:rPr>
      <w:rFonts w:ascii="Times New Roman" w:hAnsi="Times New Roman"/>
      <w:kern w:val="2"/>
      <w:sz w:val="18"/>
      <w:szCs w:val="18"/>
    </w:rPr>
  </w:style>
  <w:style w:type="character" w:customStyle="1" w:styleId="18">
    <w:name w:val="Intense Emphasis"/>
    <w:qFormat/>
    <w:uiPriority w:val="21"/>
    <w:rPr>
      <w:b/>
      <w:bCs/>
      <w:i/>
      <w:iCs/>
      <w:color w:val="4F81BD"/>
    </w:rPr>
  </w:style>
  <w:style w:type="character" w:customStyle="1" w:styleId="19">
    <w:name w:val="Subtle Emphasis"/>
    <w:qFormat/>
    <w:uiPriority w:val="19"/>
    <w:rPr>
      <w:i/>
      <w:iCs/>
      <w:color w:val="548DD4"/>
    </w:rPr>
  </w:style>
  <w:style w:type="character" w:customStyle="1" w:styleId="20">
    <w:name w:val="删除修改 Char"/>
    <w:link w:val="10"/>
    <w:uiPriority w:val="0"/>
    <w:rPr>
      <w:rFonts w:ascii="Times New Roman" w:hAnsi="Times New Roman"/>
      <w:i/>
      <w:dstrike/>
      <w:color w:val="FF0000"/>
      <w:kern w:val="2"/>
      <w:sz w:val="21"/>
      <w:szCs w:val="24"/>
    </w:rPr>
  </w:style>
  <w:style w:type="character" w:customStyle="1" w:styleId="21">
    <w:name w:val="讨论疑问"/>
    <w:qFormat/>
    <w:uiPriority w:val="1"/>
    <w:rPr>
      <w:i/>
      <w:iCs/>
      <w:color w:val="1F497D"/>
      <w:u w:val="double" w:color="FF0000"/>
    </w:rPr>
  </w:style>
  <w:style w:type="character" w:customStyle="1" w:styleId="22">
    <w:name w:val="引用 Char"/>
    <w:link w:val="11"/>
    <w:uiPriority w:val="29"/>
    <w:rPr>
      <w:rFonts w:ascii="Times New Roman" w:hAnsi="Times New Roman"/>
      <w:i/>
      <w:iCs/>
      <w:color w:val="000000"/>
      <w:kern w:val="2"/>
      <w:sz w:val="21"/>
      <w:szCs w:val="24"/>
    </w:rPr>
  </w:style>
  <w:style w:type="character" w:customStyle="1" w:styleId="23">
    <w:name w:val="明显引用 Char"/>
    <w:link w:val="12"/>
    <w:uiPriority w:val="30"/>
    <w:rPr>
      <w:rFonts w:ascii="Times New Roman" w:hAnsi="Times New Roman"/>
      <w:b/>
      <w:bCs/>
      <w:i/>
      <w:iCs/>
      <w:color w:val="4F81BD"/>
      <w:kern w:val="2"/>
      <w:sz w:val="21"/>
      <w:szCs w:val="24"/>
    </w:rPr>
  </w:style>
  <w:style w:type="character" w:customStyle="1" w:styleId="24">
    <w:name w:val="Subtle Reference"/>
    <w:qFormat/>
    <w:uiPriority w:val="31"/>
    <w:rPr>
      <w:smallCaps/>
      <w:color w:val="C0504D"/>
      <w:u w:val="single"/>
    </w:rPr>
  </w:style>
  <w:style w:type="character" w:customStyle="1" w:styleId="25">
    <w:name w:val="Intense Reference"/>
    <w:qFormat/>
    <w:uiPriority w:val="32"/>
    <w:rPr>
      <w:b/>
      <w:bCs/>
      <w:smallCaps/>
      <w:color w:val="C0504D"/>
      <w:spacing w:val="5"/>
      <w:u w:val="single"/>
    </w:rPr>
  </w:style>
  <w:style w:type="character" w:customStyle="1" w:styleId="26">
    <w:name w:val="Book Title"/>
    <w:qFormat/>
    <w:uiPriority w:val="33"/>
    <w:rPr>
      <w:b/>
      <w:bCs/>
      <w:smallCaps/>
      <w:spacing w:val="5"/>
    </w:rPr>
  </w:style>
  <w:style w:type="character" w:customStyle="1" w:styleId="27">
    <w:name w:val="修改标记"/>
    <w:qFormat/>
    <w:uiPriority w:val="1"/>
    <w:rPr>
      <w:rFonts w:ascii="宋体" w:hAnsi="宋体" w:cs="宋体"/>
      <w:i/>
      <w:color w:val="auto"/>
      <w:kern w:val="0"/>
      <w:szCs w:val="21"/>
      <w:u w:val="none" w:color="FF0000"/>
      <w:bdr w:val="single" w:color="FF0000" w:sz="4" w:space="0"/>
      <w:shd w:val="clear" w:color="auto" w:fill="92D050"/>
    </w:rPr>
  </w:style>
  <w:style w:type="character" w:customStyle="1" w:styleId="28">
    <w:name w:val="正文文本 Char"/>
    <w:basedOn w:val="6"/>
    <w:link w:val="2"/>
    <w:uiPriority w:val="0"/>
    <w:rPr>
      <w:rFonts w:ascii="Times New Roman" w:hAnsi="Times New Roman"/>
      <w:kern w:val="2"/>
      <w:sz w:val="21"/>
      <w:szCs w:val="24"/>
    </w:rPr>
  </w:style>
  <w:style w:type="character" w:customStyle="1" w:styleId="29">
    <w:name w:val="不明显强调1"/>
    <w:uiPriority w:val="0"/>
    <w:rPr>
      <w:i/>
      <w:iCs/>
      <w:color w:val="548DD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CUSTOMER</Company>
  <Pages>1</Pages>
  <Words>1527</Words>
  <Characters>8704</Characters>
  <Lines>72</Lines>
  <Paragraphs>20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2015-09-01T09:35:00Z</dcterms:created>
  <dc:creator>LENOVO USER</dc:creator>
  <cp:lastModifiedBy>Administrator</cp:lastModifiedBy>
  <cp:lastPrinted>2015-10-08T01:47:48Z</cp:lastPrinted>
  <dcterms:modified xsi:type="dcterms:W3CDTF">2015-10-08T01:49:18Z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