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line="360" w:lineRule="auto"/>
        <w:ind w:left="76"/>
        <w:jc w:val="center"/>
        <w:rPr>
          <w:rFonts w:ascii="华文新魏" w:hAnsi="华文新魏" w:eastAsia="华文新魏" w:cs="华文新魏"/>
          <w:bCs/>
          <w:color w:val="FF0000"/>
          <w:sz w:val="44"/>
          <w:szCs w:val="44"/>
        </w:rPr>
      </w:pPr>
      <w:bookmarkStart w:id="4" w:name="_GoBack"/>
      <w:bookmarkStart w:id="0" w:name="OLE_LINK1"/>
      <w:bookmarkStart w:id="1" w:name="OLE_LINK2"/>
      <w:bookmarkStart w:id="2" w:name="OLE_LINK4"/>
      <w:bookmarkStart w:id="3" w:name="OLE_LINK3"/>
      <w:r>
        <w:rPr>
          <w:rFonts w:ascii="华文新魏" w:hAnsi="华文新魏" w:eastAsia="华文新魏" w:cs="华文新魏"/>
          <w:bCs/>
          <w:color w:val="FF0000"/>
          <w:sz w:val="44"/>
          <w:szCs w:val="44"/>
        </w:rPr>
        <w:t>医疗器械生产质量管理规范和临床试验</w:t>
      </w:r>
    </w:p>
    <w:p>
      <w:pPr>
        <w:pStyle w:val="2"/>
        <w:widowControl/>
        <w:spacing w:line="360" w:lineRule="auto"/>
        <w:ind w:left="76"/>
        <w:jc w:val="center"/>
        <w:rPr>
          <w:rFonts w:hint="default" w:ascii="华文新魏" w:hAnsi="华文新魏" w:eastAsia="华文新魏" w:cs="华文新魏"/>
          <w:bCs/>
          <w:color w:val="FF0000"/>
          <w:sz w:val="44"/>
          <w:szCs w:val="44"/>
        </w:rPr>
      </w:pPr>
      <w:r>
        <w:rPr>
          <w:rFonts w:ascii="华文新魏" w:hAnsi="华文新魏" w:eastAsia="华文新魏" w:cs="华文新魏"/>
          <w:bCs/>
          <w:color w:val="FF0000"/>
          <w:sz w:val="44"/>
          <w:szCs w:val="44"/>
        </w:rPr>
        <w:t>权威解读高峰论坛</w:t>
      </w:r>
      <w:bookmarkEnd w:id="0"/>
    </w:p>
    <w:p>
      <w:pPr>
        <w:widowControl/>
        <w:spacing w:line="360" w:lineRule="auto"/>
        <w:jc w:val="left"/>
      </w:pPr>
      <w:r>
        <w:rPr>
          <w:rFonts w:ascii="Arial" w:hAnsi="Arial" w:cs="Arial"/>
          <w:color w:val="333333"/>
          <w:kern w:val="0"/>
          <w:sz w:val="24"/>
        </w:rPr>
        <w:t xml:space="preserve">各会员单位、医疗器械企业： 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hint="eastAsia"/>
          <w:kern w:val="2"/>
          <w:sz w:val="21"/>
        </w:rPr>
        <w:t xml:space="preserve">    </w:t>
      </w:r>
      <w:r>
        <w:rPr>
          <w:rFonts w:ascii="Arial" w:hAnsi="Arial" w:cs="Arial"/>
          <w:color w:val="333333"/>
        </w:rPr>
        <w:t>为帮助广大</w:t>
      </w:r>
      <w:r>
        <w:rPr>
          <w:rFonts w:hint="eastAsia" w:ascii="Arial" w:hAnsi="Arial" w:cs="Arial"/>
          <w:color w:val="333333"/>
        </w:rPr>
        <w:t>会员单位进一步</w:t>
      </w:r>
      <w:r>
        <w:rPr>
          <w:rFonts w:ascii="Arial" w:hAnsi="Arial" w:cs="Arial"/>
          <w:color w:val="333333"/>
        </w:rPr>
        <w:t>了解</w:t>
      </w:r>
      <w:r>
        <w:rPr>
          <w:rFonts w:hint="eastAsia" w:ascii="Arial" w:hAnsi="Arial" w:cs="Arial"/>
          <w:color w:val="333333"/>
        </w:rPr>
        <w:t>中国</w:t>
      </w:r>
      <w:r>
        <w:rPr>
          <w:rFonts w:ascii="Arial" w:hAnsi="Arial" w:cs="Arial"/>
          <w:color w:val="333333"/>
        </w:rPr>
        <w:t>医疗器械法规要求，</w:t>
      </w:r>
      <w:r>
        <w:rPr>
          <w:rFonts w:hint="eastAsia" w:ascii="Arial" w:hAnsi="Arial" w:cs="Arial"/>
          <w:color w:val="333333"/>
        </w:rPr>
        <w:t>由河南省医疗器械商会携手捷通集团</w:t>
      </w:r>
      <w:r>
        <w:rPr>
          <w:rFonts w:ascii="Arial" w:hAnsi="Arial" w:cs="Arial"/>
          <w:color w:val="333333"/>
        </w:rPr>
        <w:t>将于2016年</w:t>
      </w:r>
      <w:r>
        <w:rPr>
          <w:rFonts w:hint="eastAsia" w:ascii="Arial" w:hAnsi="Arial" w:cs="Arial"/>
          <w:color w:val="333333"/>
        </w:rPr>
        <w:t>6</w:t>
      </w:r>
      <w:r>
        <w:rPr>
          <w:rFonts w:ascii="Arial" w:hAnsi="Arial" w:cs="Arial"/>
          <w:color w:val="333333"/>
        </w:rPr>
        <w:t>月</w:t>
      </w:r>
      <w:r>
        <w:rPr>
          <w:rFonts w:hint="eastAsia" w:ascii="Arial" w:hAnsi="Arial" w:cs="Arial"/>
          <w:color w:val="333333"/>
        </w:rPr>
        <w:t>30</w:t>
      </w:r>
      <w:r>
        <w:rPr>
          <w:rFonts w:ascii="Arial" w:hAnsi="Arial" w:cs="Arial"/>
          <w:color w:val="333333"/>
        </w:rPr>
        <w:t>日在</w:t>
      </w:r>
      <w:r>
        <w:rPr>
          <w:rFonts w:hint="eastAsia" w:ascii="Arial" w:hAnsi="Arial" w:cs="Arial"/>
          <w:color w:val="333333"/>
        </w:rPr>
        <w:t>郑州联合主办“医疗器械质量管理规范和临床试验权威解读高峰论坛”</w:t>
      </w:r>
      <w:r>
        <w:rPr>
          <w:rFonts w:ascii="Arial" w:hAnsi="Arial" w:cs="Arial"/>
          <w:color w:val="333333"/>
        </w:rPr>
        <w:t>。</w:t>
      </w:r>
      <w:r>
        <w:rPr>
          <w:rFonts w:hint="eastAsia" w:ascii="Arial" w:hAnsi="Arial" w:cs="Arial"/>
          <w:color w:val="333333"/>
        </w:rPr>
        <w:t>我国医疗器械产业由小到大迅速发展，现已成为一个产品门类比较齐全、创新能力不断增强、市场需求十分旺盛的朝阳产业。特别是近年来，国家对医疗器械产品质量严格监管，对医疗器械市场流通秩序严格规范，对医疗器械技术创新大力扶持，使医疗器械产业发展速度进一步加快，产值逐年增长，产品出口数量和科技含量不断提升。与此同时，会议</w:t>
      </w:r>
      <w:r>
        <w:rPr>
          <w:rFonts w:ascii="Arial" w:hAnsi="Arial" w:cs="Arial"/>
          <w:color w:val="333333"/>
        </w:rPr>
        <w:t>积极构建行业健康生态系统，探讨前沿发展动态，搭建专业沟通平台，寻求发展解决方案。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一、主办单位 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河南省医疗器械商会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捷通集团</w:t>
      </w:r>
      <w:r>
        <w:rPr>
          <w:rFonts w:ascii="Arial" w:hAnsi="Arial" w:cs="Arial"/>
          <w:color w:val="333333"/>
        </w:rPr>
        <w:t xml:space="preserve"> 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二、培训对象 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医疗器械企业负责人、生产、技术、质量相关管理人员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医疗器械临床研究人员、法规注册人员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医疗器械质量监管机构及有意从事医疗器械领域的相关人员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三、培训内容 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重量级专家学者就政策和技术解疑答惑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新版GMP体系各环节关键解析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新规临床试验25号令的深度解读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企业与专家交流探讨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  </w:t>
      </w:r>
      <w:r>
        <w:rPr>
          <w:rFonts w:hint="eastAsia" w:ascii="Arial" w:hAnsi="Arial" w:cs="Arial"/>
          <w:b/>
          <w:bCs/>
          <w:color w:val="333333"/>
        </w:rPr>
        <w:t>四</w:t>
      </w:r>
      <w:r>
        <w:rPr>
          <w:rFonts w:ascii="Arial" w:hAnsi="Arial" w:cs="Arial"/>
          <w:b/>
          <w:bCs/>
          <w:color w:val="333333"/>
        </w:rPr>
        <w:t xml:space="preserve">、培训时间及地点 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培训时间：2016年</w:t>
      </w:r>
      <w:r>
        <w:rPr>
          <w:rFonts w:hint="eastAsia" w:ascii="Arial" w:hAnsi="Arial" w:cs="Arial"/>
          <w:color w:val="333333"/>
        </w:rPr>
        <w:t>6</w:t>
      </w:r>
      <w:r>
        <w:rPr>
          <w:rFonts w:ascii="Arial" w:hAnsi="Arial" w:cs="Arial"/>
          <w:color w:val="333333"/>
        </w:rPr>
        <w:t>月</w:t>
      </w:r>
      <w:r>
        <w:rPr>
          <w:rFonts w:hint="eastAsia" w:ascii="Arial" w:hAnsi="Arial" w:cs="Arial"/>
          <w:color w:val="333333"/>
        </w:rPr>
        <w:t>30</w:t>
      </w:r>
      <w:r>
        <w:rPr>
          <w:rFonts w:ascii="Arial" w:hAnsi="Arial" w:cs="Arial"/>
          <w:color w:val="333333"/>
        </w:rPr>
        <w:t xml:space="preserve"> 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培训地点：郑州</w:t>
      </w:r>
      <w:r>
        <w:rPr>
          <w:rFonts w:hint="eastAsia" w:ascii="Arial" w:hAnsi="Arial" w:cs="Arial"/>
          <w:color w:val="333333"/>
        </w:rPr>
        <w:t xml:space="preserve"> 新桥商务酒店（</w:t>
      </w:r>
      <w:r>
        <w:rPr>
          <w:rFonts w:ascii="Arial" w:hAnsi="Arial" w:cs="Arial"/>
          <w:color w:val="333333"/>
        </w:rPr>
        <w:t>金水区二七路88号，广州大酒店对面</w:t>
      </w:r>
      <w:r>
        <w:rPr>
          <w:rFonts w:hint="eastAsia" w:ascii="Arial" w:hAnsi="Arial" w:cs="Arial"/>
          <w:color w:val="333333"/>
        </w:rPr>
        <w:t>）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333333"/>
        </w:rPr>
      </w:pPr>
      <w:r>
        <w:rPr>
          <w:rFonts w:hint="eastAsia" w:ascii="Arial" w:hAnsi="Arial" w:cs="Arial"/>
          <w:b/>
          <w:bCs/>
          <w:color w:val="333333"/>
        </w:rPr>
        <w:t>五、会议议程</w:t>
      </w:r>
    </w:p>
    <w:p>
      <w:pPr>
        <w:widowControl/>
        <w:spacing w:line="360" w:lineRule="auto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  </w:t>
      </w:r>
    </w:p>
    <w:tbl>
      <w:tblPr>
        <w:tblStyle w:val="7"/>
        <w:tblW w:w="8181" w:type="dxa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4780"/>
        <w:gridCol w:w="8"/>
        <w:gridCol w:w="18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7" w:type="dxa"/>
            <w:shd w:val="clear" w:color="auto" w:fill="00B0F0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780" w:type="dxa"/>
            <w:shd w:val="clear" w:color="auto" w:fill="00B0F0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会议主题</w:t>
            </w:r>
          </w:p>
        </w:tc>
        <w:tc>
          <w:tcPr>
            <w:tcW w:w="1814" w:type="dxa"/>
            <w:gridSpan w:val="2"/>
            <w:shd w:val="clear" w:color="auto" w:fill="00B0F0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87" w:type="dxa"/>
            <w:shd w:val="clear" w:color="auto" w:fill="EEECE1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9:00-9:10</w:t>
            </w:r>
          </w:p>
        </w:tc>
        <w:tc>
          <w:tcPr>
            <w:tcW w:w="4780" w:type="dxa"/>
            <w:shd w:val="clear" w:color="auto" w:fill="EEECE1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会议开场</w:t>
            </w:r>
          </w:p>
        </w:tc>
        <w:tc>
          <w:tcPr>
            <w:tcW w:w="1814" w:type="dxa"/>
            <w:gridSpan w:val="2"/>
            <w:shd w:val="clear" w:color="auto" w:fill="EEECE1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商会秘书长 陈敏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7" w:type="dxa"/>
            <w:shd w:val="clear" w:color="auto" w:fill="00B0F0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9:10-10:20</w:t>
            </w:r>
          </w:p>
        </w:tc>
        <w:tc>
          <w:tcPr>
            <w:tcW w:w="4780" w:type="dxa"/>
            <w:shd w:val="clear" w:color="auto" w:fill="00B0F0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/>
                <w:szCs w:val="21"/>
              </w:rPr>
              <w:t xml:space="preserve">    新版</w:t>
            </w:r>
            <w:r>
              <w:rPr>
                <w:rFonts w:hint="eastAsia" w:ascii="微软雅黑" w:hAnsi="微软雅黑" w:eastAsia="微软雅黑"/>
                <w:szCs w:val="21"/>
              </w:rPr>
              <w:t>医疗器械GMP质量管理规范的解读</w:t>
            </w:r>
          </w:p>
        </w:tc>
        <w:tc>
          <w:tcPr>
            <w:tcW w:w="1814" w:type="dxa"/>
            <w:gridSpan w:val="2"/>
            <w:shd w:val="clear" w:color="auto" w:fill="00B0F0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捷通集团  万曦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87" w:type="dxa"/>
            <w:shd w:val="clear" w:color="auto" w:fill="EEECE1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10:20--10:30</w:t>
            </w:r>
          </w:p>
        </w:tc>
        <w:tc>
          <w:tcPr>
            <w:tcW w:w="6594" w:type="dxa"/>
            <w:gridSpan w:val="3"/>
            <w:shd w:val="clear" w:color="auto" w:fill="EEECE1"/>
          </w:tcPr>
          <w:p>
            <w:pPr>
              <w:tabs>
                <w:tab w:val="left" w:pos="975"/>
              </w:tabs>
              <w:rPr>
                <w:rFonts w:ascii="微软雅黑" w:hAnsi="微软雅黑" w:eastAsia="微软雅黑"/>
                <w:szCs w:val="21"/>
                <w:shd w:val="clear" w:color="FFFFFF" w:fill="D9D9D9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上午茶歇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87" w:type="dxa"/>
            <w:shd w:val="clear" w:color="auto" w:fill="00B0F0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10:30-12:00</w:t>
            </w:r>
          </w:p>
        </w:tc>
        <w:tc>
          <w:tcPr>
            <w:tcW w:w="4780" w:type="dxa"/>
            <w:shd w:val="clear" w:color="auto" w:fill="00B0F0"/>
          </w:tcPr>
          <w:p>
            <w:pPr>
              <w:jc w:val="center"/>
              <w:rPr>
                <w:rFonts w:ascii="微软雅黑" w:hAnsi="微软雅黑" w:eastAsia="微软雅黑"/>
                <w:szCs w:val="21"/>
                <w:shd w:val="clear" w:color="FFFFFF" w:fill="D9D9D9"/>
              </w:rPr>
            </w:pPr>
            <w:r>
              <w:rPr>
                <w:rFonts w:hint="eastAsia"/>
                <w:szCs w:val="21"/>
              </w:rPr>
              <w:t>新版</w:t>
            </w:r>
            <w:r>
              <w:rPr>
                <w:rFonts w:hint="eastAsia" w:ascii="微软雅黑" w:hAnsi="微软雅黑" w:eastAsia="微软雅黑"/>
                <w:szCs w:val="21"/>
              </w:rPr>
              <w:t>医疗器械GMP质量管理规范的解读</w:t>
            </w:r>
          </w:p>
        </w:tc>
        <w:tc>
          <w:tcPr>
            <w:tcW w:w="1814" w:type="dxa"/>
            <w:gridSpan w:val="2"/>
            <w:shd w:val="clear" w:color="auto" w:fill="00B0F0"/>
          </w:tcPr>
          <w:p>
            <w:pPr>
              <w:tabs>
                <w:tab w:val="left" w:pos="975"/>
              </w:tabs>
              <w:jc w:val="center"/>
            </w:pPr>
            <w:r>
              <w:rPr>
                <w:rFonts w:hint="eastAsia" w:ascii="微软雅黑" w:hAnsi="微软雅黑" w:eastAsia="微软雅黑"/>
                <w:szCs w:val="21"/>
              </w:rPr>
              <w:t>捷通集团  万曦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7" w:type="dxa"/>
            <w:shd w:val="clear" w:color="auto" w:fill="EEECE1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12:00-13:00</w:t>
            </w:r>
          </w:p>
        </w:tc>
        <w:tc>
          <w:tcPr>
            <w:tcW w:w="6594" w:type="dxa"/>
            <w:gridSpan w:val="3"/>
            <w:shd w:val="clear" w:color="auto" w:fill="EEECE1"/>
          </w:tcPr>
          <w:p>
            <w:pPr>
              <w:tabs>
                <w:tab w:val="left" w:pos="975"/>
              </w:tabs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午餐时间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87" w:type="dxa"/>
            <w:shd w:val="clear" w:color="auto" w:fill="00B0F0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13:00-15:00</w:t>
            </w:r>
          </w:p>
        </w:tc>
        <w:tc>
          <w:tcPr>
            <w:tcW w:w="4788" w:type="dxa"/>
            <w:gridSpan w:val="2"/>
            <w:shd w:val="clear" w:color="auto" w:fill="00B0F0"/>
          </w:tcPr>
          <w:p>
            <w:pPr>
              <w:pStyle w:val="10"/>
              <w:ind w:firstLine="0" w:firstLineChars="0"/>
              <w:rPr>
                <w:rFonts w:ascii="微软雅黑" w:hAnsi="微软雅黑" w:eastAsia="微软雅黑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新规临床试验25号令的解读</w:t>
            </w:r>
          </w:p>
        </w:tc>
        <w:tc>
          <w:tcPr>
            <w:tcW w:w="1806" w:type="dxa"/>
            <w:shd w:val="clear" w:color="auto" w:fill="00B0F0"/>
          </w:tcPr>
          <w:p>
            <w:pPr>
              <w:pStyle w:val="10"/>
              <w:ind w:firstLine="0" w:firstLine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捷通集团  于红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7" w:type="dxa"/>
            <w:shd w:val="clear" w:color="auto" w:fill="EEECE1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15:00-15:10</w:t>
            </w:r>
          </w:p>
        </w:tc>
        <w:tc>
          <w:tcPr>
            <w:tcW w:w="6594" w:type="dxa"/>
            <w:gridSpan w:val="3"/>
            <w:shd w:val="clear" w:color="auto" w:fill="EEECE1"/>
          </w:tcPr>
          <w:p>
            <w:pPr>
              <w:pStyle w:val="10"/>
              <w:ind w:firstLine="525" w:firstLineChars="25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下午茶歇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87" w:type="dxa"/>
            <w:shd w:val="clear" w:color="auto" w:fill="00B0F0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15:10-16:30</w:t>
            </w:r>
          </w:p>
        </w:tc>
        <w:tc>
          <w:tcPr>
            <w:tcW w:w="4780" w:type="dxa"/>
            <w:shd w:val="clear" w:color="auto" w:fill="00B0F0"/>
          </w:tcPr>
          <w:p>
            <w:pPr>
              <w:pStyle w:val="10"/>
              <w:ind w:firstLine="0" w:firstLineChars="0"/>
              <w:rPr>
                <w:rFonts w:ascii="微软雅黑" w:hAnsi="微软雅黑" w:eastAsia="微软雅黑"/>
                <w:szCs w:val="21"/>
                <w:shd w:val="clear" w:color="FFFFFF" w:fill="D9D9D9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新规临床试验25号令的解读</w:t>
            </w:r>
          </w:p>
        </w:tc>
        <w:tc>
          <w:tcPr>
            <w:tcW w:w="1814" w:type="dxa"/>
            <w:gridSpan w:val="2"/>
            <w:shd w:val="clear" w:color="auto" w:fill="00B0F0"/>
          </w:tcPr>
          <w:p>
            <w:pPr>
              <w:pStyle w:val="10"/>
              <w:ind w:firstLine="0" w:firstLineChars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捷通集团  于红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7" w:type="dxa"/>
            <w:shd w:val="clear" w:color="auto" w:fill="EEECE1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16:30~17:00</w:t>
            </w:r>
          </w:p>
        </w:tc>
        <w:tc>
          <w:tcPr>
            <w:tcW w:w="6594" w:type="dxa"/>
            <w:gridSpan w:val="3"/>
            <w:shd w:val="clear" w:color="auto" w:fill="EEECE1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企业与专家交流探讨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7" w:type="dxa"/>
            <w:shd w:val="clear" w:color="auto" w:fill="00B0F0"/>
          </w:tcPr>
          <w:p>
            <w:pPr>
              <w:tabs>
                <w:tab w:val="left" w:pos="975"/>
              </w:tabs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17:00</w:t>
            </w:r>
          </w:p>
        </w:tc>
        <w:tc>
          <w:tcPr>
            <w:tcW w:w="6594" w:type="dxa"/>
            <w:gridSpan w:val="3"/>
            <w:shd w:val="clear" w:color="auto" w:fill="00B0F0"/>
          </w:tcPr>
          <w:p>
            <w:pPr>
              <w:pStyle w:val="10"/>
              <w:ind w:firstLine="0" w:firstLineChars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会议结束</w:t>
            </w:r>
          </w:p>
        </w:tc>
      </w:tr>
    </w:tbl>
    <w:p>
      <w:pPr>
        <w:widowControl/>
        <w:spacing w:line="360" w:lineRule="auto"/>
        <w:jc w:val="left"/>
        <w:rPr>
          <w:rFonts w:ascii="Arial" w:hAnsi="Arial" w:cs="Arial"/>
          <w:color w:val="333333"/>
          <w:kern w:val="0"/>
          <w:sz w:val="24"/>
        </w:rPr>
      </w:pPr>
    </w:p>
    <w:p>
      <w:pPr>
        <w:widowControl/>
        <w:spacing w:line="360" w:lineRule="auto"/>
        <w:jc w:val="left"/>
        <w:rPr>
          <w:b/>
          <w:bCs/>
        </w:rPr>
      </w:pP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六、报名方式及费用 </w:t>
      </w:r>
    </w:p>
    <w:p>
      <w:pPr>
        <w:widowControl/>
        <w:spacing w:line="360" w:lineRule="auto"/>
        <w:ind w:firstLine="562"/>
        <w:jc w:val="left"/>
      </w:pPr>
      <w:r>
        <w:rPr>
          <w:rFonts w:ascii="Arial" w:hAnsi="Arial" w:cs="Arial"/>
          <w:color w:val="333333"/>
          <w:kern w:val="0"/>
          <w:sz w:val="24"/>
        </w:rPr>
        <w:t>联 系 人：</w:t>
      </w:r>
      <w:r>
        <w:rPr>
          <w:rFonts w:hint="eastAsia" w:ascii="Arial" w:hAnsi="Arial" w:cs="Arial"/>
          <w:color w:val="333333"/>
          <w:kern w:val="0"/>
          <w:sz w:val="24"/>
        </w:rPr>
        <w:t>廉</w:t>
      </w:r>
      <w:r>
        <w:rPr>
          <w:rFonts w:ascii="Arial" w:hAnsi="Arial" w:cs="Arial"/>
          <w:color w:val="333333"/>
          <w:kern w:val="0"/>
          <w:sz w:val="24"/>
        </w:rPr>
        <w:t>女士（1</w:t>
      </w:r>
      <w:r>
        <w:rPr>
          <w:rFonts w:hint="eastAsia" w:ascii="Arial" w:hAnsi="Arial" w:cs="Arial"/>
          <w:color w:val="333333"/>
          <w:kern w:val="0"/>
          <w:sz w:val="24"/>
        </w:rPr>
        <w:t>8538186621</w:t>
      </w:r>
      <w:r>
        <w:rPr>
          <w:rFonts w:ascii="Arial" w:hAnsi="Arial" w:cs="Arial"/>
          <w:color w:val="333333"/>
          <w:kern w:val="0"/>
          <w:sz w:val="24"/>
        </w:rPr>
        <w:t xml:space="preserve">）    夏女士（13613817008） </w:t>
      </w:r>
    </w:p>
    <w:p>
      <w:pPr>
        <w:widowControl/>
        <w:spacing w:line="360" w:lineRule="auto"/>
        <w:ind w:firstLine="562"/>
        <w:jc w:val="left"/>
      </w:pPr>
      <w:r>
        <w:rPr>
          <w:rFonts w:ascii="Arial" w:hAnsi="Arial" w:cs="Arial"/>
          <w:color w:val="333333"/>
          <w:kern w:val="0"/>
          <w:sz w:val="24"/>
        </w:rPr>
        <w:t xml:space="preserve">联系电话：0371-86568081/86568210 </w:t>
      </w:r>
    </w:p>
    <w:p>
      <w:pPr>
        <w:widowControl/>
        <w:spacing w:line="360" w:lineRule="auto"/>
        <w:ind w:firstLine="562"/>
        <w:jc w:val="left"/>
      </w:pPr>
      <w:r>
        <w:rPr>
          <w:rFonts w:ascii="Arial" w:hAnsi="Arial" w:cs="Arial"/>
          <w:color w:val="333333"/>
          <w:kern w:val="0"/>
          <w:sz w:val="24"/>
        </w:rPr>
        <w:t xml:space="preserve">E-mail:shanghuipeixun@163.com </w:t>
      </w:r>
    </w:p>
    <w:p>
      <w:pPr>
        <w:widowControl/>
        <w:spacing w:line="360" w:lineRule="auto"/>
        <w:ind w:firstLine="562"/>
        <w:jc w:val="left"/>
      </w:pPr>
      <w:r>
        <w:rPr>
          <w:rFonts w:ascii="Arial" w:hAnsi="Arial" w:cs="Arial"/>
          <w:color w:val="333333"/>
          <w:kern w:val="0"/>
          <w:sz w:val="24"/>
        </w:rPr>
        <w:t>培训费：</w:t>
      </w:r>
      <w:r>
        <w:rPr>
          <w:rFonts w:ascii="Arial" w:hAnsi="Arial" w:cs="Arial"/>
          <w:b/>
          <w:bCs/>
          <w:i/>
          <w:iCs/>
          <w:color w:val="FF0000"/>
          <w:kern w:val="0"/>
          <w:sz w:val="24"/>
        </w:rPr>
        <w:t>会员单位</w:t>
      </w:r>
      <w:r>
        <w:rPr>
          <w:rFonts w:hint="eastAsia" w:ascii="Arial" w:hAnsi="Arial" w:cs="Arial"/>
          <w:b/>
          <w:bCs/>
          <w:i/>
          <w:iCs/>
          <w:color w:val="FF0000"/>
          <w:kern w:val="0"/>
          <w:sz w:val="24"/>
        </w:rPr>
        <w:t>免费</w:t>
      </w:r>
      <w:r>
        <w:rPr>
          <w:rFonts w:ascii="Arial" w:hAnsi="Arial" w:cs="Arial"/>
          <w:color w:val="333333"/>
          <w:kern w:val="0"/>
          <w:sz w:val="24"/>
        </w:rPr>
        <w:t xml:space="preserve">；培训期间食宿费用自理，会务组可统一安排。 </w:t>
      </w:r>
    </w:p>
    <w:p>
      <w:pPr>
        <w:widowControl/>
        <w:spacing w:line="360" w:lineRule="auto"/>
        <w:jc w:val="left"/>
      </w:pPr>
      <w:r>
        <w:rPr>
          <w:rFonts w:ascii="Arial" w:hAnsi="Arial" w:cs="Arial"/>
          <w:color w:val="333333"/>
          <w:kern w:val="0"/>
          <w:sz w:val="24"/>
        </w:rPr>
        <w:t>   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  </w:t>
      </w:r>
      <w:r>
        <w:rPr>
          <w:rFonts w:hint="eastAsia" w:ascii="Arial" w:hAnsi="Arial" w:cs="Arial"/>
          <w:b/>
          <w:bCs/>
          <w:color w:val="FF0000"/>
          <w:kern w:val="0"/>
          <w:sz w:val="24"/>
          <w:lang w:val="en-US" w:eastAsia="zh-CN"/>
        </w:rPr>
        <w:t>报名截止时间：2016年6月21日--2016年6月27日</w:t>
      </w:r>
    </w:p>
    <w:p>
      <w:pPr>
        <w:widowControl/>
        <w:spacing w:line="360" w:lineRule="auto"/>
        <w:jc w:val="left"/>
      </w:pPr>
      <w:r>
        <w:rPr>
          <w:rFonts w:ascii="Arial" w:hAnsi="Arial" w:cs="Arial"/>
          <w:b/>
          <w:bCs/>
          <w:color w:val="333333"/>
          <w:kern w:val="0"/>
          <w:sz w:val="24"/>
        </w:rPr>
        <w:t>  七、其它事项：</w:t>
      </w:r>
      <w:r>
        <w:rPr>
          <w:rFonts w:ascii="Arial" w:hAnsi="Arial" w:cs="Arial"/>
          <w:color w:val="333333"/>
          <w:kern w:val="0"/>
          <w:sz w:val="24"/>
        </w:rPr>
        <w:t xml:space="preserve"> </w:t>
      </w:r>
    </w:p>
    <w:p>
      <w:pPr>
        <w:widowControl/>
        <w:spacing w:line="360" w:lineRule="auto"/>
        <w:ind w:firstLine="560"/>
        <w:jc w:val="left"/>
      </w:pPr>
      <w:r>
        <w:rPr>
          <w:rFonts w:ascii="Arial" w:hAnsi="Arial" w:cs="Arial"/>
          <w:color w:val="333333"/>
          <w:kern w:val="0"/>
          <w:sz w:val="24"/>
        </w:rPr>
        <w:t>1、 学员有身体不适，或特殊情况者请自备药品</w:t>
      </w:r>
      <w:bookmarkEnd w:id="1"/>
      <w:r>
        <w:rPr>
          <w:rFonts w:ascii="Arial" w:hAnsi="Arial" w:cs="Arial"/>
          <w:color w:val="333333"/>
          <w:kern w:val="0"/>
          <w:sz w:val="24"/>
        </w:rPr>
        <w:t xml:space="preserve"> </w:t>
      </w:r>
      <w:bookmarkEnd w:id="2"/>
    </w:p>
    <w:bookmarkEnd w:id="4"/>
    <w:tbl>
      <w:tblPr>
        <w:tblStyle w:val="7"/>
        <w:tblpPr w:leftFromText="180" w:rightFromText="180" w:vertAnchor="page" w:horzAnchor="margin" w:tblpY="1876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9"/>
        <w:gridCol w:w="720"/>
        <w:gridCol w:w="720"/>
        <w:gridCol w:w="720"/>
        <w:gridCol w:w="907"/>
        <w:gridCol w:w="16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8"/>
          </w:tcPr>
          <w:p>
            <w:pPr>
              <w:spacing w:line="420" w:lineRule="exact"/>
              <w:ind w:right="-3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发票抬头</w:t>
            </w:r>
          </w:p>
        </w:tc>
        <w:tc>
          <w:tcPr>
            <w:tcW w:w="4506" w:type="dxa"/>
            <w:gridSpan w:val="5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电话及手机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邮寄地址</w:t>
            </w:r>
          </w:p>
        </w:tc>
        <w:tc>
          <w:tcPr>
            <w:tcW w:w="4506" w:type="dxa"/>
            <w:gridSpan w:val="5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真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会员单位</w:t>
            </w:r>
          </w:p>
        </w:tc>
        <w:tc>
          <w:tcPr>
            <w:tcW w:w="7929" w:type="dxa"/>
            <w:gridSpan w:val="7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</w:t>
            </w:r>
          </w:p>
        </w:tc>
        <w:tc>
          <w:tcPr>
            <w:tcW w:w="4330" w:type="dxa"/>
            <w:gridSpan w:val="3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标间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</w:t>
            </w:r>
          </w:p>
        </w:tc>
        <w:tc>
          <w:tcPr>
            <w:tcW w:w="4330" w:type="dxa"/>
            <w:gridSpan w:val="3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标间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</w:t>
            </w:r>
          </w:p>
        </w:tc>
        <w:tc>
          <w:tcPr>
            <w:tcW w:w="4330" w:type="dxa"/>
            <w:gridSpan w:val="3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标间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</w:t>
            </w:r>
          </w:p>
        </w:tc>
        <w:tc>
          <w:tcPr>
            <w:tcW w:w="4330" w:type="dxa"/>
            <w:gridSpan w:val="3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标间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3"/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20AC"/>
    <w:rsid w:val="00005376"/>
    <w:rsid w:val="00573B36"/>
    <w:rsid w:val="00605C9E"/>
    <w:rsid w:val="00DE186A"/>
    <w:rsid w:val="00EE20AC"/>
    <w:rsid w:val="011510EF"/>
    <w:rsid w:val="013F31E7"/>
    <w:rsid w:val="1FA45396"/>
    <w:rsid w:val="20C84B05"/>
    <w:rsid w:val="262A5060"/>
    <w:rsid w:val="290127E4"/>
    <w:rsid w:val="365F7638"/>
    <w:rsid w:val="3C811AAF"/>
    <w:rsid w:val="48162099"/>
    <w:rsid w:val="505D311C"/>
    <w:rsid w:val="54F61296"/>
    <w:rsid w:val="5BA01723"/>
    <w:rsid w:val="6264537E"/>
    <w:rsid w:val="62997F4E"/>
    <w:rsid w:val="6B3D580B"/>
    <w:rsid w:val="6E036980"/>
    <w:rsid w:val="70210880"/>
    <w:rsid w:val="79BE2EC0"/>
    <w:rsid w:val="7DE602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27"/>
      <w:szCs w:val="27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first"/>
    <w:basedOn w:val="4"/>
    <w:qFormat/>
    <w:uiPriority w:val="0"/>
    <w:rPr>
      <w:shd w:val="clear" w:color="auto" w:fill="1E91A6"/>
    </w:rPr>
  </w:style>
  <w:style w:type="character" w:customStyle="1" w:styleId="9">
    <w:name w:val="first1"/>
    <w:basedOn w:val="4"/>
    <w:qFormat/>
    <w:uiPriority w:val="0"/>
    <w:rPr>
      <w:shd w:val="clear" w:color="auto" w:fill="1E91A6"/>
    </w:rPr>
  </w:style>
  <w:style w:type="paragraph" w:customStyle="1" w:styleId="10">
    <w:name w:val="列出段落1"/>
    <w:basedOn w:val="1"/>
    <w:qFormat/>
    <w:uiPriority w:val="34"/>
    <w:pPr>
      <w:tabs>
        <w:tab w:val="left" w:pos="975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1333</Characters>
  <Lines>11</Lines>
  <Paragraphs>3</Paragraphs>
  <ScaleCrop>false</ScaleCrop>
  <LinksUpToDate>false</LinksUpToDate>
  <CharactersWithSpaces>1563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2016-06-21T02:34:16Z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