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12" w:lineRule="atLeast"/>
        <w:jc w:val="center"/>
        <w:outlineLvl w:val="0"/>
        <w:rPr>
          <w:rFonts w:hint="eastAsia" w:asciiTheme="minorEastAsia" w:hAnsiTheme="minorEastAsia" w:eastAsiaTheme="minorEastAsia" w:cstheme="minorEastAsia"/>
          <w:b/>
          <w:bCs/>
          <w:color w:val="000000"/>
          <w:kern w:val="36"/>
          <w:sz w:val="28"/>
          <w:szCs w:val="28"/>
        </w:rPr>
      </w:pPr>
      <w:r>
        <w:rPr>
          <w:rFonts w:hint="eastAsia" w:asciiTheme="minorEastAsia" w:hAnsiTheme="minorEastAsia" w:eastAsiaTheme="minorEastAsia" w:cstheme="minorEastAsia"/>
          <w:b/>
          <w:bCs/>
          <w:color w:val="000000"/>
          <w:kern w:val="36"/>
          <w:sz w:val="44"/>
          <w:szCs w:val="44"/>
        </w:rPr>
        <w:t>继续举办医疗器械临床试验质量管理规范（GCP）培训班</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国家食品药品监督管理总局与国家卫生计生委于</w:t>
      </w:r>
      <w:r>
        <w:rPr>
          <w:rFonts w:hint="eastAsia" w:asciiTheme="minorEastAsia" w:hAnsiTheme="minorEastAsia" w:eastAsiaTheme="minorEastAsia" w:cstheme="minorEastAsia"/>
          <w:color w:val="444444"/>
          <w:kern w:val="0"/>
          <w:sz w:val="28"/>
          <w:szCs w:val="28"/>
        </w:rPr>
        <w:t>2016</w:t>
      </w:r>
      <w:r>
        <w:rPr>
          <w:rFonts w:hint="eastAsia" w:asciiTheme="minorEastAsia" w:hAnsiTheme="minorEastAsia" w:eastAsiaTheme="minorEastAsia" w:cstheme="minorEastAsia"/>
          <w:color w:val="444444"/>
          <w:kern w:val="0"/>
          <w:sz w:val="28"/>
          <w:szCs w:val="28"/>
        </w:rPr>
        <w:t>年</w:t>
      </w:r>
      <w:r>
        <w:rPr>
          <w:rFonts w:hint="eastAsia" w:asciiTheme="minorEastAsia" w:hAnsiTheme="minorEastAsia" w:eastAsiaTheme="minorEastAsia" w:cstheme="minorEastAsia"/>
          <w:color w:val="444444"/>
          <w:kern w:val="0"/>
          <w:sz w:val="28"/>
          <w:szCs w:val="28"/>
        </w:rPr>
        <w:t>3</w:t>
      </w:r>
      <w:r>
        <w:rPr>
          <w:rFonts w:hint="eastAsia" w:asciiTheme="minorEastAsia" w:hAnsiTheme="minorEastAsia" w:eastAsiaTheme="minorEastAsia" w:cstheme="minorEastAsia"/>
          <w:color w:val="444444"/>
          <w:kern w:val="0"/>
          <w:sz w:val="28"/>
          <w:szCs w:val="28"/>
        </w:rPr>
        <w:t>月发布了《医疗器械临床试验质量管理规范》，并于</w:t>
      </w:r>
      <w:r>
        <w:rPr>
          <w:rFonts w:hint="eastAsia" w:asciiTheme="minorEastAsia" w:hAnsiTheme="minorEastAsia" w:eastAsiaTheme="minorEastAsia" w:cstheme="minorEastAsia"/>
          <w:color w:val="444444"/>
          <w:kern w:val="0"/>
          <w:sz w:val="28"/>
          <w:szCs w:val="28"/>
        </w:rPr>
        <w:t>2016</w:t>
      </w:r>
      <w:r>
        <w:rPr>
          <w:rFonts w:hint="eastAsia" w:asciiTheme="minorEastAsia" w:hAnsiTheme="minorEastAsia" w:eastAsiaTheme="minorEastAsia" w:cstheme="minorEastAsia"/>
          <w:color w:val="444444"/>
          <w:kern w:val="0"/>
          <w:sz w:val="28"/>
          <w:szCs w:val="28"/>
        </w:rPr>
        <w:t>年</w:t>
      </w:r>
      <w:r>
        <w:rPr>
          <w:rFonts w:hint="eastAsia" w:asciiTheme="minorEastAsia" w:hAnsiTheme="minorEastAsia" w:eastAsiaTheme="minorEastAsia" w:cstheme="minorEastAsia"/>
          <w:color w:val="444444"/>
          <w:kern w:val="0"/>
          <w:sz w:val="28"/>
          <w:szCs w:val="28"/>
        </w:rPr>
        <w:t>6</w:t>
      </w:r>
      <w:r>
        <w:rPr>
          <w:rFonts w:hint="eastAsia" w:asciiTheme="minorEastAsia" w:hAnsiTheme="minorEastAsia" w:eastAsiaTheme="minorEastAsia" w:cstheme="minorEastAsia"/>
          <w:color w:val="444444"/>
          <w:kern w:val="0"/>
          <w:sz w:val="28"/>
          <w:szCs w:val="28"/>
        </w:rPr>
        <w:t>月</w:t>
      </w:r>
      <w:r>
        <w:rPr>
          <w:rFonts w:hint="eastAsia" w:asciiTheme="minorEastAsia" w:hAnsiTheme="minorEastAsia" w:eastAsiaTheme="minorEastAsia" w:cstheme="minorEastAsia"/>
          <w:color w:val="444444"/>
          <w:kern w:val="0"/>
          <w:sz w:val="28"/>
          <w:szCs w:val="28"/>
        </w:rPr>
        <w:t>1</w:t>
      </w:r>
      <w:r>
        <w:rPr>
          <w:rFonts w:hint="eastAsia" w:asciiTheme="minorEastAsia" w:hAnsiTheme="minorEastAsia" w:eastAsiaTheme="minorEastAsia" w:cstheme="minorEastAsia"/>
          <w:color w:val="444444"/>
          <w:kern w:val="0"/>
          <w:sz w:val="28"/>
          <w:szCs w:val="28"/>
        </w:rPr>
        <w:t>日实施。为帮助医疗器械临床试验工作人员了解医疗器械临床试验相关政策法规、学习医疗器械临床试验有关专业知识，更好地保护受试者权益，国家食品药品监督管理总局高级研修学院计划继续举办四期医疗器械临床试验质量管理规范培训班。</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一、培训对象</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（一）医疗器械企业从事临床试验相关工作的人员；</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（二）临床研究机构从事医疗器械临床试验相关工作的人员；</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（三）临床研究机构伦理委员会相关人员。</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二、培训内容</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（一）医疗器械临床试验合规性管理</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1</w:t>
      </w:r>
      <w:r>
        <w:rPr>
          <w:rFonts w:hint="eastAsia" w:asciiTheme="minorEastAsia" w:hAnsiTheme="minorEastAsia" w:eastAsiaTheme="minorEastAsia" w:cstheme="minorEastAsia"/>
          <w:color w:val="444444"/>
          <w:kern w:val="0"/>
          <w:sz w:val="28"/>
          <w:szCs w:val="28"/>
        </w:rPr>
        <w:t>．医疗器械临床试验质量管理规范介绍；</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2</w:t>
      </w:r>
      <w:r>
        <w:rPr>
          <w:rFonts w:hint="eastAsia" w:asciiTheme="minorEastAsia" w:hAnsiTheme="minorEastAsia" w:eastAsiaTheme="minorEastAsia" w:cstheme="minorEastAsia"/>
          <w:color w:val="444444"/>
          <w:kern w:val="0"/>
          <w:sz w:val="28"/>
          <w:szCs w:val="28"/>
        </w:rPr>
        <w:t>．医疗器械临床试验合规性管理。</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（二）医疗器械临床试验统计学相关工作</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1</w:t>
      </w:r>
      <w:r>
        <w:rPr>
          <w:rFonts w:hint="eastAsia" w:asciiTheme="minorEastAsia" w:hAnsiTheme="minorEastAsia" w:eastAsiaTheme="minorEastAsia" w:cstheme="minorEastAsia"/>
          <w:color w:val="444444"/>
          <w:kern w:val="0"/>
          <w:sz w:val="28"/>
          <w:szCs w:val="28"/>
        </w:rPr>
        <w:t>．医学统计学基础知识；</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2</w:t>
      </w:r>
      <w:r>
        <w:rPr>
          <w:rFonts w:hint="eastAsia" w:asciiTheme="minorEastAsia" w:hAnsiTheme="minorEastAsia" w:eastAsiaTheme="minorEastAsia" w:cstheme="minorEastAsia"/>
          <w:color w:val="444444"/>
          <w:kern w:val="0"/>
          <w:sz w:val="28"/>
          <w:szCs w:val="28"/>
        </w:rPr>
        <w:t>．医疗器械临床试验常用统计方法；</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（三）医疗器械临床试验伦理学相关工作</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1</w:t>
      </w:r>
      <w:r>
        <w:rPr>
          <w:rFonts w:hint="eastAsia" w:asciiTheme="minorEastAsia" w:hAnsiTheme="minorEastAsia" w:eastAsiaTheme="minorEastAsia" w:cstheme="minorEastAsia"/>
          <w:color w:val="444444"/>
          <w:kern w:val="0"/>
          <w:sz w:val="28"/>
          <w:szCs w:val="28"/>
        </w:rPr>
        <w:t>．赫尔辛基宣言；</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2</w:t>
      </w:r>
      <w:r>
        <w:rPr>
          <w:rFonts w:hint="eastAsia" w:asciiTheme="minorEastAsia" w:hAnsiTheme="minorEastAsia" w:eastAsiaTheme="minorEastAsia" w:cstheme="minorEastAsia"/>
          <w:color w:val="444444"/>
          <w:kern w:val="0"/>
          <w:sz w:val="28"/>
          <w:szCs w:val="28"/>
        </w:rPr>
        <w:t>．医疗器械临床试验受试者的保护；</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3</w:t>
      </w:r>
      <w:r>
        <w:rPr>
          <w:rFonts w:hint="eastAsia" w:asciiTheme="minorEastAsia" w:hAnsiTheme="minorEastAsia" w:eastAsiaTheme="minorEastAsia" w:cstheme="minorEastAsia"/>
          <w:color w:val="444444"/>
          <w:kern w:val="0"/>
          <w:sz w:val="28"/>
          <w:szCs w:val="28"/>
        </w:rPr>
        <w:t>．医疗器械临床试验伦理委员会相关工作。</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（四）医疗器械临床试验相关工作</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1</w:t>
      </w:r>
      <w:r>
        <w:rPr>
          <w:rFonts w:hint="eastAsia" w:asciiTheme="minorEastAsia" w:hAnsiTheme="minorEastAsia" w:eastAsiaTheme="minorEastAsia" w:cstheme="minorEastAsia"/>
          <w:color w:val="444444"/>
          <w:kern w:val="0"/>
          <w:sz w:val="28"/>
          <w:szCs w:val="28"/>
        </w:rPr>
        <w:t>．医疗器械临床试验机构与研究者相关工作；</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2</w:t>
      </w:r>
      <w:r>
        <w:rPr>
          <w:rFonts w:hint="eastAsia" w:asciiTheme="minorEastAsia" w:hAnsiTheme="minorEastAsia" w:eastAsiaTheme="minorEastAsia" w:cstheme="minorEastAsia"/>
          <w:color w:val="444444"/>
          <w:kern w:val="0"/>
          <w:sz w:val="28"/>
          <w:szCs w:val="28"/>
        </w:rPr>
        <w:t>．医疗器械临床试验申办者相关工作；</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3</w:t>
      </w:r>
      <w:r>
        <w:rPr>
          <w:rFonts w:hint="eastAsia" w:asciiTheme="minorEastAsia" w:hAnsiTheme="minorEastAsia" w:eastAsiaTheme="minorEastAsia" w:cstheme="minorEastAsia"/>
          <w:color w:val="444444"/>
          <w:kern w:val="0"/>
          <w:sz w:val="28"/>
          <w:szCs w:val="28"/>
        </w:rPr>
        <w:t>．医疗器械临床试验方案设计常见问题与注意事项；</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4</w:t>
      </w:r>
      <w:r>
        <w:rPr>
          <w:rFonts w:hint="eastAsia" w:asciiTheme="minorEastAsia" w:hAnsiTheme="minorEastAsia" w:eastAsiaTheme="minorEastAsia" w:cstheme="minorEastAsia"/>
          <w:color w:val="444444"/>
          <w:kern w:val="0"/>
          <w:sz w:val="28"/>
          <w:szCs w:val="28"/>
        </w:rPr>
        <w:t>．医疗器械临床试验监查与质量管理。</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（五）医疗器械临床机构备案解读</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三、培训时间与地点</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培训班每期</w:t>
      </w:r>
      <w:r>
        <w:rPr>
          <w:rFonts w:hint="eastAsia" w:asciiTheme="minorEastAsia" w:hAnsiTheme="minorEastAsia" w:eastAsiaTheme="minorEastAsia" w:cstheme="minorEastAsia"/>
          <w:color w:val="444444"/>
          <w:kern w:val="0"/>
          <w:sz w:val="28"/>
          <w:szCs w:val="28"/>
        </w:rPr>
        <w:t>4</w:t>
      </w:r>
      <w:r>
        <w:rPr>
          <w:rFonts w:hint="eastAsia" w:asciiTheme="minorEastAsia" w:hAnsiTheme="minorEastAsia" w:eastAsiaTheme="minorEastAsia" w:cstheme="minorEastAsia"/>
          <w:color w:val="444444"/>
          <w:kern w:val="0"/>
          <w:sz w:val="28"/>
          <w:szCs w:val="28"/>
        </w:rPr>
        <w:t>天，含报到</w:t>
      </w:r>
      <w:r>
        <w:rPr>
          <w:rFonts w:hint="eastAsia" w:asciiTheme="minorEastAsia" w:hAnsiTheme="minorEastAsia" w:eastAsiaTheme="minorEastAsia" w:cstheme="minorEastAsia"/>
          <w:color w:val="444444"/>
          <w:kern w:val="0"/>
          <w:sz w:val="28"/>
          <w:szCs w:val="28"/>
        </w:rPr>
        <w:t>1</w:t>
      </w:r>
      <w:r>
        <w:rPr>
          <w:rFonts w:hint="eastAsia" w:asciiTheme="minorEastAsia" w:hAnsiTheme="minorEastAsia" w:eastAsiaTheme="minorEastAsia" w:cstheme="minorEastAsia"/>
          <w:color w:val="444444"/>
          <w:kern w:val="0"/>
          <w:sz w:val="28"/>
          <w:szCs w:val="28"/>
        </w:rPr>
        <w:t>天。初步计划：</w:t>
      </w:r>
    </w:p>
    <w:p>
      <w:pPr>
        <w:widowControl/>
        <w:spacing w:line="384" w:lineRule="atLeast"/>
        <w:ind w:firstLine="482"/>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b/>
          <w:bCs/>
          <w:color w:val="444444"/>
          <w:kern w:val="0"/>
          <w:sz w:val="28"/>
          <w:szCs w:val="28"/>
        </w:rPr>
        <w:t>第十七期：</w:t>
      </w:r>
      <w:r>
        <w:rPr>
          <w:rFonts w:hint="eastAsia" w:asciiTheme="minorEastAsia" w:hAnsiTheme="minorEastAsia" w:eastAsiaTheme="minorEastAsia" w:cstheme="minorEastAsia"/>
          <w:color w:val="444444"/>
          <w:kern w:val="0"/>
          <w:sz w:val="28"/>
          <w:szCs w:val="28"/>
        </w:rPr>
        <w:t>2018</w:t>
      </w:r>
      <w:r>
        <w:rPr>
          <w:rFonts w:hint="eastAsia" w:asciiTheme="minorEastAsia" w:hAnsiTheme="minorEastAsia" w:eastAsiaTheme="minorEastAsia" w:cstheme="minorEastAsia"/>
          <w:color w:val="444444"/>
          <w:kern w:val="0"/>
          <w:sz w:val="28"/>
          <w:szCs w:val="28"/>
        </w:rPr>
        <w:t>年</w:t>
      </w:r>
      <w:r>
        <w:rPr>
          <w:rFonts w:hint="eastAsia" w:asciiTheme="minorEastAsia" w:hAnsiTheme="minorEastAsia" w:eastAsiaTheme="minorEastAsia" w:cstheme="minorEastAsia"/>
          <w:color w:val="444444"/>
          <w:kern w:val="0"/>
          <w:sz w:val="28"/>
          <w:szCs w:val="28"/>
        </w:rPr>
        <w:t>5</w:t>
      </w:r>
      <w:r>
        <w:rPr>
          <w:rFonts w:hint="eastAsia" w:asciiTheme="minorEastAsia" w:hAnsiTheme="minorEastAsia" w:eastAsiaTheme="minorEastAsia" w:cstheme="minorEastAsia"/>
          <w:color w:val="444444"/>
          <w:kern w:val="0"/>
          <w:sz w:val="28"/>
          <w:szCs w:val="28"/>
        </w:rPr>
        <w:t>月上旬，郑州</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具体培训时间和地点将在开班前</w:t>
      </w:r>
      <w:r>
        <w:rPr>
          <w:rFonts w:hint="eastAsia" w:asciiTheme="minorEastAsia" w:hAnsiTheme="minorEastAsia" w:eastAsiaTheme="minorEastAsia" w:cstheme="minorEastAsia"/>
          <w:color w:val="444444"/>
          <w:kern w:val="0"/>
          <w:sz w:val="28"/>
          <w:szCs w:val="28"/>
        </w:rPr>
        <w:t>10</w:t>
      </w:r>
      <w:r>
        <w:rPr>
          <w:rFonts w:hint="eastAsia" w:asciiTheme="minorEastAsia" w:hAnsiTheme="minorEastAsia" w:eastAsiaTheme="minorEastAsia" w:cstheme="minorEastAsia"/>
          <w:color w:val="444444"/>
          <w:kern w:val="0"/>
          <w:sz w:val="28"/>
          <w:szCs w:val="28"/>
        </w:rPr>
        <w:t>天通知，也可登录国家食品药品监督管理总局高级研修学院网站（</w:t>
      </w:r>
      <w:r>
        <w:rPr>
          <w:rFonts w:hint="eastAsia" w:asciiTheme="minorEastAsia" w:hAnsiTheme="minorEastAsia" w:eastAsiaTheme="minorEastAsia" w:cstheme="minorEastAsia"/>
          <w:color w:val="444444"/>
          <w:kern w:val="0"/>
          <w:sz w:val="28"/>
          <w:szCs w:val="28"/>
        </w:rPr>
        <w:t>www.cfdaied.org</w:t>
      </w:r>
      <w:r>
        <w:rPr>
          <w:rFonts w:hint="eastAsia" w:asciiTheme="minorEastAsia" w:hAnsiTheme="minorEastAsia" w:eastAsiaTheme="minorEastAsia" w:cstheme="minorEastAsia"/>
          <w:color w:val="444444"/>
          <w:kern w:val="0"/>
          <w:sz w:val="28"/>
          <w:szCs w:val="28"/>
        </w:rPr>
        <w:t>）查询。</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四、其他事项</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（一）本次培训邀请医疗器械临床试验监管机构专家、临床试验机构专家及从事医疗器械临床试验工作的资深工作人员主讲。培训考试合格后，由国家食品药品监督管理总局高级研修学院颁发结业证书。</w:t>
      </w:r>
    </w:p>
    <w:p>
      <w:pPr>
        <w:widowControl/>
        <w:spacing w:line="384" w:lineRule="atLeast"/>
        <w:ind w:firstLine="48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（二）培训费</w:t>
      </w:r>
      <w:r>
        <w:rPr>
          <w:rFonts w:hint="eastAsia" w:asciiTheme="minorEastAsia" w:hAnsiTheme="minorEastAsia" w:eastAsiaTheme="minorEastAsia" w:cstheme="minorEastAsia"/>
          <w:color w:val="444444"/>
          <w:kern w:val="0"/>
          <w:sz w:val="28"/>
          <w:szCs w:val="28"/>
        </w:rPr>
        <w:t>2000</w:t>
      </w:r>
      <w:r>
        <w:rPr>
          <w:rFonts w:hint="eastAsia" w:asciiTheme="minorEastAsia" w:hAnsiTheme="minorEastAsia" w:eastAsiaTheme="minorEastAsia" w:cstheme="minorEastAsia"/>
          <w:color w:val="444444"/>
          <w:kern w:val="0"/>
          <w:sz w:val="28"/>
          <w:szCs w:val="28"/>
        </w:rPr>
        <w:t>元（含培训、资料、文具及培训期间午餐费用），可提前汇款至高级研修学院，也可报到时现金或刷卡交纳。培训期间食宿费用自理，也可由会务组统一安排。</w:t>
      </w:r>
    </w:p>
    <w:p>
      <w:pPr>
        <w:widowControl/>
        <w:spacing w:line="384" w:lineRule="atLeast"/>
        <w:ind w:firstLine="482"/>
        <w:rPr>
          <w:rFonts w:hint="eastAsia" w:asciiTheme="minorEastAsia" w:hAnsiTheme="minorEastAsia" w:eastAsiaTheme="minorEastAsia" w:cstheme="minorEastAsia"/>
          <w:b/>
          <w:bCs/>
          <w:color w:val="444444"/>
          <w:kern w:val="0"/>
          <w:sz w:val="28"/>
          <w:szCs w:val="28"/>
        </w:rPr>
      </w:pPr>
    </w:p>
    <w:p>
      <w:pPr>
        <w:widowControl/>
        <w:spacing w:line="384" w:lineRule="atLeast"/>
        <w:ind w:firstLine="482"/>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b/>
          <w:bCs/>
          <w:color w:val="444444"/>
          <w:kern w:val="0"/>
          <w:sz w:val="28"/>
          <w:szCs w:val="28"/>
        </w:rPr>
        <w:t>开户行：</w:t>
      </w:r>
      <w:r>
        <w:rPr>
          <w:rFonts w:hint="eastAsia" w:asciiTheme="minorEastAsia" w:hAnsiTheme="minorEastAsia" w:eastAsiaTheme="minorEastAsia" w:cstheme="minorEastAsia"/>
          <w:color w:val="444444"/>
          <w:kern w:val="0"/>
          <w:sz w:val="28"/>
          <w:szCs w:val="28"/>
        </w:rPr>
        <w:t>中国工商银行北京市太平桥支行</w:t>
      </w:r>
    </w:p>
    <w:p>
      <w:pPr>
        <w:widowControl/>
        <w:spacing w:line="384" w:lineRule="atLeast"/>
        <w:ind w:firstLine="482"/>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b/>
          <w:bCs/>
          <w:color w:val="444444"/>
          <w:kern w:val="0"/>
          <w:sz w:val="28"/>
          <w:szCs w:val="28"/>
        </w:rPr>
        <w:t>户 名：</w:t>
      </w:r>
      <w:r>
        <w:rPr>
          <w:rFonts w:hint="eastAsia" w:asciiTheme="minorEastAsia" w:hAnsiTheme="minorEastAsia" w:eastAsiaTheme="minorEastAsia" w:cstheme="minorEastAsia"/>
          <w:color w:val="444444"/>
          <w:kern w:val="0"/>
          <w:sz w:val="28"/>
          <w:szCs w:val="28"/>
        </w:rPr>
        <w:t>国家食品药品监督管理总局高级研修学院</w:t>
      </w:r>
    </w:p>
    <w:p>
      <w:pPr>
        <w:widowControl/>
        <w:spacing w:line="384" w:lineRule="atLeast"/>
        <w:ind w:firstLine="482"/>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b/>
          <w:bCs/>
          <w:color w:val="444444"/>
          <w:kern w:val="0"/>
          <w:sz w:val="28"/>
          <w:szCs w:val="28"/>
        </w:rPr>
        <w:t>帐</w:t>
      </w:r>
      <w:r>
        <w:rPr>
          <w:rFonts w:hint="eastAsia" w:asciiTheme="minorEastAsia" w:hAnsiTheme="minorEastAsia" w:cstheme="minorEastAsia"/>
          <w:b/>
          <w:bCs/>
          <w:color w:val="444444"/>
          <w:kern w:val="0"/>
          <w:sz w:val="28"/>
          <w:szCs w:val="28"/>
          <w:lang w:val="en-US" w:eastAsia="zh-CN"/>
        </w:rPr>
        <w:t xml:space="preserve">  </w:t>
      </w:r>
      <w:r>
        <w:rPr>
          <w:rFonts w:hint="eastAsia" w:asciiTheme="minorEastAsia" w:hAnsiTheme="minorEastAsia" w:eastAsiaTheme="minorEastAsia" w:cstheme="minorEastAsia"/>
          <w:b/>
          <w:bCs/>
          <w:color w:val="444444"/>
          <w:kern w:val="0"/>
          <w:sz w:val="28"/>
          <w:szCs w:val="28"/>
        </w:rPr>
        <w:t>号：</w:t>
      </w:r>
      <w:r>
        <w:rPr>
          <w:rFonts w:hint="eastAsia" w:asciiTheme="minorEastAsia" w:hAnsiTheme="minorEastAsia" w:eastAsiaTheme="minorEastAsia" w:cstheme="minorEastAsia"/>
          <w:color w:val="444444"/>
          <w:kern w:val="0"/>
          <w:sz w:val="28"/>
          <w:szCs w:val="28"/>
        </w:rPr>
        <w:t>0200 0203 0901 4403 952             </w:t>
      </w:r>
    </w:p>
    <w:p>
      <w:pPr>
        <w:widowControl/>
        <w:spacing w:line="384" w:lineRule="atLeast"/>
        <w:ind w:firstLine="482"/>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b/>
          <w:bCs/>
          <w:color w:val="444444"/>
          <w:kern w:val="0"/>
          <w:sz w:val="28"/>
          <w:szCs w:val="28"/>
        </w:rPr>
        <w:t>汇款请注明：</w:t>
      </w:r>
      <w:r>
        <w:rPr>
          <w:rFonts w:hint="eastAsia" w:asciiTheme="minorEastAsia" w:hAnsiTheme="minorEastAsia" w:eastAsiaTheme="minorEastAsia" w:cstheme="minorEastAsia"/>
          <w:color w:val="444444"/>
          <w:kern w:val="0"/>
          <w:sz w:val="28"/>
          <w:szCs w:val="28"/>
        </w:rPr>
        <w:t>器械</w:t>
      </w:r>
      <w:r>
        <w:rPr>
          <w:rFonts w:hint="eastAsia" w:asciiTheme="minorEastAsia" w:hAnsiTheme="minorEastAsia" w:eastAsiaTheme="minorEastAsia" w:cstheme="minorEastAsia"/>
          <w:color w:val="444444"/>
          <w:kern w:val="0"/>
          <w:sz w:val="28"/>
          <w:szCs w:val="28"/>
        </w:rPr>
        <w:t>GCP</w:t>
      </w:r>
    </w:p>
    <w:p>
      <w:pPr>
        <w:widowControl/>
        <w:spacing w:line="384" w:lineRule="atLeast"/>
        <w:ind w:firstLine="480"/>
        <w:rPr>
          <w:rFonts w:hint="eastAsia" w:asciiTheme="minorEastAsia" w:hAnsiTheme="minorEastAsia" w:eastAsiaTheme="minorEastAsia" w:cstheme="minorEastAsia"/>
          <w:color w:val="444444"/>
          <w:kern w:val="0"/>
          <w:sz w:val="28"/>
          <w:szCs w:val="28"/>
        </w:rPr>
      </w:pPr>
    </w:p>
    <w:p>
      <w:pPr>
        <w:widowControl/>
        <w:spacing w:line="384" w:lineRule="atLeast"/>
        <w:ind w:firstLine="420"/>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（三）报名办法：</w:t>
      </w:r>
    </w:p>
    <w:p>
      <w:pPr>
        <w:widowControl/>
        <w:spacing w:line="384" w:lineRule="atLeast"/>
        <w:ind w:firstLine="482"/>
        <w:rPr>
          <w:rFonts w:hint="eastAsia" w:asciiTheme="minorEastAsia" w:hAnsiTheme="minorEastAsia" w:eastAsiaTheme="minorEastAsia" w:cstheme="minorEastAsia"/>
          <w:color w:val="444444"/>
          <w:kern w:val="0"/>
          <w:sz w:val="28"/>
          <w:szCs w:val="28"/>
        </w:rPr>
      </w:pPr>
    </w:p>
    <w:p>
      <w:pPr>
        <w:widowControl/>
        <w:spacing w:line="384" w:lineRule="atLeast"/>
        <w:ind w:firstLine="482"/>
        <w:rPr>
          <w:rFonts w:hint="eastAsia" w:asciiTheme="minorEastAsia" w:hAnsiTheme="minorEastAsia" w:eastAsiaTheme="minorEastAsia" w:cstheme="minorEastAsia"/>
          <w:b/>
          <w:i/>
          <w:color w:val="FF0000"/>
          <w:kern w:val="0"/>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"mailto:填写报名回执表发送至商会邮箱shanghuipeixun@163.com"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
          <w:i/>
          <w:color w:val="FF0000"/>
          <w:kern w:val="0"/>
          <w:sz w:val="28"/>
          <w:szCs w:val="28"/>
        </w:rPr>
        <w:t>填写报名回执表发送至商会邮箱shanghuipeixun@163.com</w:t>
      </w:r>
      <w:r>
        <w:rPr>
          <w:rFonts w:hint="eastAsia" w:asciiTheme="minorEastAsia" w:hAnsiTheme="minorEastAsia" w:eastAsiaTheme="minorEastAsia" w:cstheme="minorEastAsia"/>
          <w:b/>
          <w:i/>
          <w:color w:val="FF0000"/>
          <w:kern w:val="0"/>
          <w:sz w:val="28"/>
          <w:szCs w:val="28"/>
        </w:rPr>
        <w:fldChar w:fldCharType="end"/>
      </w:r>
      <w:r>
        <w:rPr>
          <w:rFonts w:hint="eastAsia" w:asciiTheme="minorEastAsia" w:hAnsiTheme="minorEastAsia" w:eastAsiaTheme="minorEastAsia" w:cstheme="minorEastAsia"/>
          <w:b/>
          <w:i/>
          <w:color w:val="FF0000"/>
          <w:kern w:val="0"/>
          <w:sz w:val="28"/>
          <w:szCs w:val="28"/>
        </w:rPr>
        <w:t xml:space="preserve"> </w:t>
      </w:r>
    </w:p>
    <w:p>
      <w:pPr>
        <w:widowControl/>
        <w:spacing w:line="384" w:lineRule="atLeast"/>
        <w:ind w:firstLine="480"/>
        <w:rPr>
          <w:rFonts w:hint="eastAsia" w:asciiTheme="minorEastAsia" w:hAnsiTheme="minorEastAsia" w:eastAsiaTheme="minorEastAsia" w:cstheme="minorEastAsia"/>
          <w:b/>
          <w:i/>
          <w:color w:val="FF0000"/>
          <w:kern w:val="0"/>
          <w:sz w:val="28"/>
          <w:szCs w:val="28"/>
        </w:rPr>
      </w:pPr>
      <w:r>
        <w:rPr>
          <w:rFonts w:hint="eastAsia" w:asciiTheme="minorEastAsia" w:hAnsiTheme="minorEastAsia" w:eastAsiaTheme="minorEastAsia" w:cstheme="minorEastAsia"/>
          <w:b/>
          <w:i/>
          <w:color w:val="FF0000"/>
          <w:kern w:val="0"/>
          <w:sz w:val="28"/>
          <w:szCs w:val="28"/>
        </w:rPr>
        <w:t>联系人：廉婷婷  13007520166    石帅兵 13103712340</w:t>
      </w:r>
    </w:p>
    <w:p>
      <w:pPr>
        <w:rPr>
          <w:rFonts w:hint="eastAsia" w:asciiTheme="minorEastAsia" w:hAnsiTheme="minorEastAsia" w:eastAsiaTheme="minorEastAsia" w:cstheme="minorEastAsia"/>
          <w:sz w:val="28"/>
          <w:szCs w:val="28"/>
        </w:rPr>
      </w:pPr>
    </w:p>
    <w:p>
      <w:pPr>
        <w:tabs>
          <w:tab w:val="center" w:pos="4535"/>
          <w:tab w:val="left" w:pos="7200"/>
        </w:tabs>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righ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国家食品药品监督管理总局</w:t>
      </w:r>
      <w:r>
        <w:rPr>
          <w:rFonts w:hint="eastAsia" w:asciiTheme="minorEastAsia" w:hAnsiTheme="minorEastAsia" w:eastAsiaTheme="minorEastAsia" w:cstheme="minorEastAsia"/>
          <w:sz w:val="28"/>
          <w:szCs w:val="28"/>
        </w:rPr>
        <w:t>高级研修学院</w:t>
      </w: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河南省医疗器械商会</w:t>
      </w:r>
    </w:p>
    <w:p>
      <w:pPr>
        <w:keepNext w:val="0"/>
        <w:keepLines w:val="0"/>
        <w:pageBreakBefore w:val="0"/>
        <w:widowControl w:val="0"/>
        <w:kinsoku/>
        <w:wordWrap/>
        <w:overflowPunct/>
        <w:topLinePunct w:val="0"/>
        <w:autoSpaceDE/>
        <w:autoSpaceDN/>
        <w:bidi w:val="0"/>
        <w:adjustRightInd/>
        <w:snapToGrid/>
        <w:spacing w:line="600" w:lineRule="exact"/>
        <w:ind w:left="0" w:leftChars="0" w:right="480" w:firstLine="5040" w:firstLineChars="18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w:t>
      </w:r>
      <w:r>
        <w:rPr>
          <w:rFonts w:hint="eastAsia" w:asciiTheme="minorEastAsia" w:hAnsiTheme="minorEastAsia" w:eastAsiaTheme="minorEastAsia" w:cstheme="minorEastAsia"/>
          <w:sz w:val="28"/>
          <w:szCs w:val="28"/>
        </w:rPr>
        <w:t>8年4月9日</w:t>
      </w:r>
    </w:p>
    <w:p>
      <w:pPr>
        <w:tabs>
          <w:tab w:val="center" w:pos="4535"/>
          <w:tab w:val="left" w:pos="7200"/>
        </w:tabs>
        <w:rPr>
          <w:rFonts w:hint="eastAsia" w:asciiTheme="minorEastAsia" w:hAnsiTheme="minorEastAsia" w:eastAsiaTheme="minorEastAsia" w:cstheme="minorEastAsia"/>
          <w:sz w:val="28"/>
          <w:szCs w:val="28"/>
        </w:rPr>
      </w:pPr>
    </w:p>
    <w:p>
      <w:pPr>
        <w:tabs>
          <w:tab w:val="center" w:pos="4535"/>
          <w:tab w:val="left" w:pos="7200"/>
        </w:tabs>
        <w:rPr>
          <w:rFonts w:hint="eastAsia" w:asciiTheme="minorEastAsia" w:hAnsiTheme="minorEastAsia" w:eastAsiaTheme="minorEastAsia" w:cstheme="minorEastAsia"/>
          <w:sz w:val="28"/>
          <w:szCs w:val="28"/>
        </w:rPr>
      </w:pPr>
    </w:p>
    <w:p>
      <w:pPr>
        <w:tabs>
          <w:tab w:val="center" w:pos="4535"/>
          <w:tab w:val="left" w:pos="7200"/>
        </w:tabs>
        <w:rPr>
          <w:rFonts w:hint="eastAsia" w:asciiTheme="minorEastAsia" w:hAnsiTheme="minorEastAsia" w:eastAsiaTheme="minorEastAsia" w:cstheme="minorEastAsia"/>
          <w:sz w:val="28"/>
          <w:szCs w:val="28"/>
        </w:rPr>
      </w:pPr>
    </w:p>
    <w:p>
      <w:pPr>
        <w:tabs>
          <w:tab w:val="center" w:pos="4535"/>
          <w:tab w:val="left" w:pos="7200"/>
        </w:tabs>
        <w:rPr>
          <w:rFonts w:hint="eastAsia" w:asciiTheme="minorEastAsia" w:hAnsiTheme="minorEastAsia" w:eastAsiaTheme="minorEastAsia" w:cstheme="minorEastAsia"/>
          <w:sz w:val="28"/>
          <w:szCs w:val="28"/>
        </w:rPr>
      </w:pPr>
    </w:p>
    <w:p>
      <w:pPr>
        <w:tabs>
          <w:tab w:val="center" w:pos="4535"/>
          <w:tab w:val="left" w:pos="7200"/>
        </w:tabs>
        <w:rPr>
          <w:rFonts w:hint="eastAsia" w:asciiTheme="minorEastAsia" w:hAnsiTheme="minorEastAsia" w:eastAsiaTheme="minorEastAsia" w:cstheme="minorEastAsia"/>
          <w:sz w:val="28"/>
          <w:szCs w:val="28"/>
        </w:rPr>
      </w:pPr>
    </w:p>
    <w:p>
      <w:pPr>
        <w:tabs>
          <w:tab w:val="center" w:pos="4535"/>
          <w:tab w:val="left" w:pos="7200"/>
        </w:tabs>
        <w:rPr>
          <w:rFonts w:hint="eastAsia" w:asciiTheme="minorEastAsia" w:hAnsiTheme="minorEastAsia" w:eastAsiaTheme="minorEastAsia" w:cstheme="minorEastAsia"/>
          <w:sz w:val="28"/>
          <w:szCs w:val="28"/>
        </w:rPr>
      </w:pPr>
    </w:p>
    <w:p>
      <w:pPr>
        <w:tabs>
          <w:tab w:val="center" w:pos="4535"/>
          <w:tab w:val="left" w:pos="7200"/>
        </w:tabs>
        <w:rPr>
          <w:rFonts w:hint="eastAsia" w:asciiTheme="minorEastAsia" w:hAnsiTheme="minorEastAsia" w:eastAsiaTheme="minorEastAsia" w:cstheme="minorEastAsia"/>
          <w:sz w:val="28"/>
          <w:szCs w:val="28"/>
        </w:rPr>
      </w:pPr>
    </w:p>
    <w:p>
      <w:pPr>
        <w:tabs>
          <w:tab w:val="center" w:pos="4535"/>
          <w:tab w:val="left" w:pos="7200"/>
        </w:tabs>
        <w:rPr>
          <w:rFonts w:hint="eastAsia" w:asciiTheme="minorEastAsia" w:hAnsiTheme="minorEastAsia" w:eastAsiaTheme="minorEastAsia" w:cstheme="minorEastAsia"/>
          <w:sz w:val="28"/>
          <w:szCs w:val="28"/>
        </w:rPr>
      </w:pPr>
    </w:p>
    <w:p>
      <w:pPr>
        <w:tabs>
          <w:tab w:val="center" w:pos="4535"/>
          <w:tab w:val="left" w:pos="7200"/>
        </w:tabs>
        <w:rPr>
          <w:rFonts w:hint="eastAsia" w:asciiTheme="minorEastAsia" w:hAnsiTheme="minorEastAsia" w:eastAsiaTheme="minorEastAsia" w:cstheme="minorEastAsia"/>
          <w:sz w:val="28"/>
          <w:szCs w:val="28"/>
        </w:rPr>
      </w:pPr>
    </w:p>
    <w:p>
      <w:pPr>
        <w:tabs>
          <w:tab w:val="center" w:pos="4535"/>
          <w:tab w:val="left" w:pos="7200"/>
        </w:tabs>
        <w:rPr>
          <w:rFonts w:hint="eastAsia" w:asciiTheme="minorEastAsia" w:hAnsiTheme="minorEastAsia" w:eastAsiaTheme="minorEastAsia" w:cstheme="minorEastAsia"/>
          <w:sz w:val="28"/>
          <w:szCs w:val="28"/>
        </w:rPr>
      </w:pPr>
      <w:bookmarkStart w:id="0" w:name="_GoBack"/>
      <w:bookmarkEnd w:id="0"/>
    </w:p>
    <w:p>
      <w:pPr>
        <w:tabs>
          <w:tab w:val="center" w:pos="4535"/>
          <w:tab w:val="left" w:pos="720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p>
    <w:p>
      <w:pPr>
        <w:tabs>
          <w:tab w:val="center" w:pos="4535"/>
          <w:tab w:val="left" w:pos="7200"/>
        </w:tabs>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医疗器械</w:t>
      </w:r>
      <w:r>
        <w:rPr>
          <w:rFonts w:hint="eastAsia" w:asciiTheme="minorEastAsia" w:hAnsiTheme="minorEastAsia" w:eastAsiaTheme="minorEastAsia" w:cstheme="minorEastAsia"/>
          <w:sz w:val="28"/>
          <w:szCs w:val="28"/>
        </w:rPr>
        <w:t>临床试验</w:t>
      </w:r>
      <w:r>
        <w:rPr>
          <w:rFonts w:hint="eastAsia" w:asciiTheme="minorEastAsia" w:hAnsiTheme="minorEastAsia" w:eastAsiaTheme="minorEastAsia" w:cstheme="minorEastAsia"/>
          <w:sz w:val="28"/>
          <w:szCs w:val="28"/>
        </w:rPr>
        <w:t>质量</w:t>
      </w:r>
      <w:r>
        <w:rPr>
          <w:rFonts w:hint="eastAsia" w:asciiTheme="minorEastAsia" w:hAnsiTheme="minorEastAsia" w:eastAsiaTheme="minorEastAsia" w:cstheme="minorEastAsia"/>
          <w:sz w:val="28"/>
          <w:szCs w:val="28"/>
        </w:rPr>
        <w:t>管理规范</w:t>
      </w:r>
      <w:r>
        <w:rPr>
          <w:rFonts w:hint="eastAsia" w:asciiTheme="minorEastAsia" w:hAnsiTheme="minorEastAsia" w:eastAsiaTheme="minorEastAsia" w:cstheme="minorEastAsia"/>
          <w:sz w:val="28"/>
          <w:szCs w:val="28"/>
        </w:rPr>
        <w:t>培训</w:t>
      </w:r>
      <w:r>
        <w:rPr>
          <w:rFonts w:hint="eastAsia" w:asciiTheme="minorEastAsia" w:hAnsiTheme="minorEastAsia" w:eastAsiaTheme="minorEastAsia" w:cstheme="minorEastAsia"/>
          <w:sz w:val="28"/>
          <w:szCs w:val="28"/>
        </w:rPr>
        <w:t>班</w:t>
      </w:r>
      <w:r>
        <w:rPr>
          <w:rFonts w:hint="eastAsia" w:asciiTheme="minorEastAsia" w:hAnsiTheme="minorEastAsia" w:eastAsiaTheme="minorEastAsia" w:cstheme="minorEastAsia"/>
          <w:sz w:val="28"/>
          <w:szCs w:val="28"/>
        </w:rPr>
        <w:t>（GCP）</w:t>
      </w:r>
      <w:r>
        <w:rPr>
          <w:rFonts w:hint="eastAsia" w:asciiTheme="minorEastAsia" w:hAnsiTheme="minorEastAsia" w:eastAsiaTheme="minorEastAsia" w:cstheme="minorEastAsia"/>
          <w:sz w:val="28"/>
          <w:szCs w:val="28"/>
        </w:rPr>
        <w:t>报名回执</w:t>
      </w:r>
    </w:p>
    <w:tbl>
      <w:tblPr>
        <w:tblStyle w:val="9"/>
        <w:tblW w:w="9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851"/>
        <w:gridCol w:w="425"/>
        <w:gridCol w:w="557"/>
        <w:gridCol w:w="373"/>
        <w:gridCol w:w="22"/>
        <w:gridCol w:w="1667"/>
        <w:gridCol w:w="499"/>
        <w:gridCol w:w="1277"/>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4"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w:t>
            </w:r>
          </w:p>
        </w:tc>
        <w:tc>
          <w:tcPr>
            <w:tcW w:w="1276" w:type="dxa"/>
            <w:gridSpan w:val="2"/>
            <w:vAlign w:val="center"/>
          </w:tcPr>
          <w:p>
            <w:pPr>
              <w:snapToGrid w:val="0"/>
              <w:rPr>
                <w:rFonts w:hint="eastAsia" w:asciiTheme="minorEastAsia" w:hAnsiTheme="minorEastAsia" w:eastAsiaTheme="minorEastAsia" w:cstheme="minorEastAsia"/>
                <w:sz w:val="28"/>
                <w:szCs w:val="28"/>
              </w:rPr>
            </w:pPr>
          </w:p>
        </w:tc>
        <w:tc>
          <w:tcPr>
            <w:tcW w:w="930" w:type="dxa"/>
            <w:gridSpan w:val="2"/>
            <w:vAlign w:val="center"/>
          </w:tcPr>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手机*</w:t>
            </w:r>
          </w:p>
        </w:tc>
        <w:tc>
          <w:tcPr>
            <w:tcW w:w="2188" w:type="dxa"/>
            <w:gridSpan w:val="3"/>
            <w:vAlign w:val="center"/>
          </w:tcPr>
          <w:p>
            <w:pPr>
              <w:snapToGrid w:val="0"/>
              <w:rPr>
                <w:rFonts w:hint="eastAsia" w:asciiTheme="minorEastAsia" w:hAnsiTheme="minorEastAsia" w:eastAsiaTheme="minorEastAsia" w:cstheme="minorEastAsia"/>
                <w:sz w:val="28"/>
                <w:szCs w:val="28"/>
              </w:rPr>
            </w:pPr>
          </w:p>
        </w:tc>
        <w:tc>
          <w:tcPr>
            <w:tcW w:w="1277"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w:t>
            </w:r>
            <w:r>
              <w:rPr>
                <w:rFonts w:hint="eastAsia" w:asciiTheme="minorEastAsia" w:hAnsiTheme="minorEastAsia" w:eastAsiaTheme="minorEastAsia" w:cstheme="minorEastAsia"/>
                <w:sz w:val="28"/>
                <w:szCs w:val="28"/>
              </w:rPr>
              <w:t>电话</w:t>
            </w:r>
          </w:p>
        </w:tc>
        <w:tc>
          <w:tcPr>
            <w:tcW w:w="1850" w:type="dxa"/>
            <w:vAlign w:val="center"/>
          </w:tcPr>
          <w:p>
            <w:pPr>
              <w:snapToGrid w:val="0"/>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4"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4394" w:type="dxa"/>
            <w:gridSpan w:val="7"/>
            <w:vAlign w:val="center"/>
          </w:tcPr>
          <w:p>
            <w:pPr>
              <w:snapToGrid w:val="0"/>
              <w:rPr>
                <w:rFonts w:hint="eastAsia" w:asciiTheme="minorEastAsia" w:hAnsiTheme="minorEastAsia" w:eastAsiaTheme="minorEastAsia" w:cstheme="minorEastAsia"/>
                <w:sz w:val="28"/>
                <w:szCs w:val="28"/>
              </w:rPr>
            </w:pPr>
          </w:p>
        </w:tc>
        <w:tc>
          <w:tcPr>
            <w:tcW w:w="1277"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传真*</w:t>
            </w:r>
          </w:p>
        </w:tc>
        <w:tc>
          <w:tcPr>
            <w:tcW w:w="1850" w:type="dxa"/>
            <w:vAlign w:val="center"/>
          </w:tcPr>
          <w:p>
            <w:pPr>
              <w:snapToGrid w:val="0"/>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4"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通讯</w:t>
            </w:r>
            <w:r>
              <w:rPr>
                <w:rFonts w:hint="eastAsia" w:asciiTheme="minorEastAsia" w:hAnsiTheme="minorEastAsia" w:eastAsiaTheme="minorEastAsia" w:cstheme="minorEastAsia"/>
                <w:sz w:val="28"/>
                <w:szCs w:val="28"/>
              </w:rPr>
              <w:t>地址*</w:t>
            </w:r>
          </w:p>
        </w:tc>
        <w:tc>
          <w:tcPr>
            <w:tcW w:w="4394" w:type="dxa"/>
            <w:gridSpan w:val="7"/>
            <w:vAlign w:val="center"/>
          </w:tcPr>
          <w:p>
            <w:pPr>
              <w:snapToGrid w:val="0"/>
              <w:rPr>
                <w:rFonts w:hint="eastAsia" w:asciiTheme="minorEastAsia" w:hAnsiTheme="minorEastAsia" w:eastAsiaTheme="minorEastAsia" w:cstheme="minorEastAsia"/>
                <w:sz w:val="28"/>
                <w:szCs w:val="28"/>
              </w:rPr>
            </w:pPr>
          </w:p>
        </w:tc>
        <w:tc>
          <w:tcPr>
            <w:tcW w:w="1277"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邮编</w:t>
            </w:r>
          </w:p>
        </w:tc>
        <w:tc>
          <w:tcPr>
            <w:tcW w:w="1850" w:type="dxa"/>
            <w:vAlign w:val="center"/>
          </w:tcPr>
          <w:p>
            <w:pPr>
              <w:snapToGrid w:val="0"/>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4"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是否住宿</w:t>
            </w:r>
          </w:p>
        </w:tc>
        <w:tc>
          <w:tcPr>
            <w:tcW w:w="7521" w:type="dxa"/>
            <w:gridSpan w:val="9"/>
            <w:vAlign w:val="center"/>
          </w:tcPr>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□否； □单住； □拼住</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需协助安排___日至___日住宿，共___间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4"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发票类型</w:t>
            </w:r>
            <w:r>
              <w:rPr>
                <w:rFonts w:hint="eastAsia" w:asciiTheme="minorEastAsia" w:hAnsiTheme="minorEastAsia" w:eastAsiaTheme="minorEastAsia" w:cstheme="minorEastAsia"/>
                <w:sz w:val="28"/>
                <w:szCs w:val="28"/>
              </w:rPr>
              <w:t>*</w:t>
            </w:r>
          </w:p>
        </w:tc>
        <w:tc>
          <w:tcPr>
            <w:tcW w:w="7521" w:type="dxa"/>
            <w:gridSpan w:val="9"/>
            <w:vAlign w:val="center"/>
          </w:tcPr>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 xml:space="preserve">增值税普通发票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4" w:type="dxa"/>
            <w:vMerge w:val="restart"/>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增值税专用发票信息</w:t>
            </w:r>
          </w:p>
          <w:p>
            <w:pPr>
              <w:snapToGrid w:val="0"/>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（开专票必填）</w:t>
            </w:r>
          </w:p>
        </w:tc>
        <w:tc>
          <w:tcPr>
            <w:tcW w:w="1833" w:type="dxa"/>
            <w:gridSpan w:val="3"/>
            <w:vAlign w:val="center"/>
          </w:tcPr>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开票单位名称</w:t>
            </w:r>
            <w:r>
              <w:rPr>
                <w:rFonts w:hint="eastAsia" w:asciiTheme="minorEastAsia" w:hAnsiTheme="minorEastAsia" w:eastAsiaTheme="minorEastAsia" w:cstheme="minorEastAsia"/>
                <w:sz w:val="28"/>
                <w:szCs w:val="28"/>
              </w:rPr>
              <w:t>*</w:t>
            </w:r>
          </w:p>
        </w:tc>
        <w:tc>
          <w:tcPr>
            <w:tcW w:w="5688" w:type="dxa"/>
            <w:gridSpan w:val="6"/>
            <w:vAlign w:val="center"/>
          </w:tcPr>
          <w:p>
            <w:pPr>
              <w:snapToGrid w:val="0"/>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4" w:type="dxa"/>
            <w:vMerge w:val="continue"/>
            <w:vAlign w:val="center"/>
          </w:tcPr>
          <w:p>
            <w:pPr>
              <w:snapToGrid w:val="0"/>
              <w:jc w:val="center"/>
              <w:rPr>
                <w:rFonts w:hint="eastAsia" w:asciiTheme="minorEastAsia" w:hAnsiTheme="minorEastAsia" w:eastAsiaTheme="minorEastAsia" w:cstheme="minorEastAsia"/>
                <w:sz w:val="28"/>
                <w:szCs w:val="28"/>
              </w:rPr>
            </w:pPr>
          </w:p>
        </w:tc>
        <w:tc>
          <w:tcPr>
            <w:tcW w:w="1833" w:type="dxa"/>
            <w:gridSpan w:val="3"/>
            <w:vAlign w:val="center"/>
          </w:tcPr>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纳税人识别号</w:t>
            </w:r>
            <w:r>
              <w:rPr>
                <w:rFonts w:hint="eastAsia" w:asciiTheme="minorEastAsia" w:hAnsiTheme="minorEastAsia" w:eastAsiaTheme="minorEastAsia" w:cstheme="minorEastAsia"/>
                <w:sz w:val="28"/>
                <w:szCs w:val="28"/>
              </w:rPr>
              <w:t>*</w:t>
            </w:r>
          </w:p>
        </w:tc>
        <w:tc>
          <w:tcPr>
            <w:tcW w:w="5688" w:type="dxa"/>
            <w:gridSpan w:val="6"/>
            <w:vAlign w:val="center"/>
          </w:tcPr>
          <w:p>
            <w:pPr>
              <w:snapToGrid w:val="0"/>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4" w:type="dxa"/>
            <w:vMerge w:val="continue"/>
            <w:vAlign w:val="center"/>
          </w:tcPr>
          <w:p>
            <w:pPr>
              <w:snapToGrid w:val="0"/>
              <w:jc w:val="center"/>
              <w:rPr>
                <w:rFonts w:hint="eastAsia" w:asciiTheme="minorEastAsia" w:hAnsiTheme="minorEastAsia" w:eastAsiaTheme="minorEastAsia" w:cstheme="minorEastAsia"/>
                <w:sz w:val="28"/>
                <w:szCs w:val="28"/>
              </w:rPr>
            </w:pPr>
          </w:p>
        </w:tc>
        <w:tc>
          <w:tcPr>
            <w:tcW w:w="1833" w:type="dxa"/>
            <w:gridSpan w:val="3"/>
            <w:vAlign w:val="center"/>
          </w:tcPr>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地址及电话</w:t>
            </w:r>
          </w:p>
        </w:tc>
        <w:tc>
          <w:tcPr>
            <w:tcW w:w="5688" w:type="dxa"/>
            <w:gridSpan w:val="6"/>
            <w:vAlign w:val="center"/>
          </w:tcPr>
          <w:p>
            <w:pPr>
              <w:snapToGrid w:val="0"/>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4" w:type="dxa"/>
            <w:vMerge w:val="continue"/>
            <w:vAlign w:val="center"/>
          </w:tcPr>
          <w:p>
            <w:pPr>
              <w:snapToGrid w:val="0"/>
              <w:jc w:val="center"/>
              <w:rPr>
                <w:rFonts w:hint="eastAsia" w:asciiTheme="minorEastAsia" w:hAnsiTheme="minorEastAsia" w:eastAsiaTheme="minorEastAsia" w:cstheme="minorEastAsia"/>
                <w:sz w:val="28"/>
                <w:szCs w:val="28"/>
              </w:rPr>
            </w:pPr>
          </w:p>
        </w:tc>
        <w:tc>
          <w:tcPr>
            <w:tcW w:w="1833" w:type="dxa"/>
            <w:gridSpan w:val="3"/>
            <w:vAlign w:val="center"/>
          </w:tcPr>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开户行及帐号</w:t>
            </w:r>
          </w:p>
        </w:tc>
        <w:tc>
          <w:tcPr>
            <w:tcW w:w="5688" w:type="dxa"/>
            <w:gridSpan w:val="6"/>
            <w:vAlign w:val="center"/>
          </w:tcPr>
          <w:p>
            <w:pPr>
              <w:snapToGrid w:val="0"/>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4" w:type="dxa"/>
            <w:tcBorders>
              <w:bottom w:val="single" w:color="auto" w:sz="4" w:space="0"/>
            </w:tcBorders>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姓名</w:t>
            </w:r>
          </w:p>
        </w:tc>
        <w:tc>
          <w:tcPr>
            <w:tcW w:w="851" w:type="dxa"/>
            <w:tcBorders>
              <w:bottom w:val="single" w:color="auto" w:sz="4" w:space="0"/>
            </w:tcBorders>
            <w:vAlign w:val="center"/>
          </w:tcPr>
          <w:p>
            <w:pPr>
              <w:snapToGrid w:val="0"/>
              <w:ind w:left="-105" w:leftChars="-50" w:right="-105" w:right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性别</w:t>
            </w:r>
          </w:p>
        </w:tc>
        <w:tc>
          <w:tcPr>
            <w:tcW w:w="1377" w:type="dxa"/>
            <w:gridSpan w:val="4"/>
            <w:tcBorders>
              <w:bottom w:val="single" w:color="auto" w:sz="4" w:space="0"/>
            </w:tcBorders>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职务/职称</w:t>
            </w:r>
          </w:p>
        </w:tc>
        <w:tc>
          <w:tcPr>
            <w:tcW w:w="1667" w:type="dxa"/>
            <w:tcBorders>
              <w:bottom w:val="single" w:color="auto" w:sz="4" w:space="0"/>
            </w:tcBorders>
            <w:vAlign w:val="center"/>
          </w:tcPr>
          <w:p>
            <w:pPr>
              <w:snapToGrid w:val="0"/>
              <w:ind w:left="-105" w:leftChars="-50" w:right="-210" w:rightChars="-1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手机号码</w:t>
            </w:r>
            <w:r>
              <w:rPr>
                <w:rFonts w:hint="eastAsia" w:asciiTheme="minorEastAsia" w:hAnsiTheme="minorEastAsia" w:eastAsiaTheme="minorEastAsia" w:cstheme="minorEastAsia"/>
                <w:sz w:val="28"/>
                <w:szCs w:val="28"/>
              </w:rPr>
              <w:t>*</w:t>
            </w:r>
          </w:p>
        </w:tc>
        <w:tc>
          <w:tcPr>
            <w:tcW w:w="3626" w:type="dxa"/>
            <w:gridSpan w:val="3"/>
            <w:tcBorders>
              <w:bottom w:val="single" w:color="auto" w:sz="4" w:space="0"/>
            </w:tcBorders>
            <w:vAlign w:val="center"/>
          </w:tcPr>
          <w:p>
            <w:pPr>
              <w:widowControl/>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E-mail</w:t>
            </w: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4" w:type="dxa"/>
            <w:vAlign w:val="center"/>
          </w:tcPr>
          <w:p>
            <w:pPr>
              <w:snapToGrid w:val="0"/>
              <w:rPr>
                <w:rFonts w:hint="eastAsia" w:asciiTheme="minorEastAsia" w:hAnsiTheme="minorEastAsia" w:eastAsiaTheme="minorEastAsia" w:cstheme="minorEastAsia"/>
                <w:sz w:val="28"/>
                <w:szCs w:val="28"/>
              </w:rPr>
            </w:pPr>
          </w:p>
        </w:tc>
        <w:tc>
          <w:tcPr>
            <w:tcW w:w="851" w:type="dxa"/>
            <w:vAlign w:val="center"/>
          </w:tcPr>
          <w:p>
            <w:pPr>
              <w:snapToGrid w:val="0"/>
              <w:ind w:left="-105" w:leftChars="-50" w:right="-105" w:rightChars="-50"/>
              <w:rPr>
                <w:rFonts w:hint="eastAsia" w:asciiTheme="minorEastAsia" w:hAnsiTheme="minorEastAsia" w:eastAsiaTheme="minorEastAsia" w:cstheme="minorEastAsia"/>
                <w:sz w:val="28"/>
                <w:szCs w:val="28"/>
              </w:rPr>
            </w:pPr>
          </w:p>
        </w:tc>
        <w:tc>
          <w:tcPr>
            <w:tcW w:w="1377" w:type="dxa"/>
            <w:gridSpan w:val="4"/>
            <w:vAlign w:val="center"/>
          </w:tcPr>
          <w:p>
            <w:pPr>
              <w:snapToGrid w:val="0"/>
              <w:rPr>
                <w:rFonts w:hint="eastAsia" w:asciiTheme="minorEastAsia" w:hAnsiTheme="minorEastAsia" w:eastAsiaTheme="minorEastAsia" w:cstheme="minorEastAsia"/>
                <w:sz w:val="28"/>
                <w:szCs w:val="28"/>
              </w:rPr>
            </w:pPr>
          </w:p>
        </w:tc>
        <w:tc>
          <w:tcPr>
            <w:tcW w:w="1667" w:type="dxa"/>
            <w:vAlign w:val="center"/>
          </w:tcPr>
          <w:p>
            <w:pPr>
              <w:widowControl/>
              <w:snapToGrid w:val="0"/>
              <w:jc w:val="left"/>
              <w:rPr>
                <w:rFonts w:hint="eastAsia" w:asciiTheme="minorEastAsia" w:hAnsiTheme="minorEastAsia" w:eastAsiaTheme="minorEastAsia" w:cstheme="minorEastAsia"/>
                <w:sz w:val="28"/>
                <w:szCs w:val="28"/>
              </w:rPr>
            </w:pPr>
          </w:p>
        </w:tc>
        <w:tc>
          <w:tcPr>
            <w:tcW w:w="3626" w:type="dxa"/>
            <w:gridSpan w:val="3"/>
            <w:vAlign w:val="center"/>
          </w:tcPr>
          <w:p>
            <w:pPr>
              <w:widowControl/>
              <w:snapToGrid w:val="0"/>
              <w:jc w:val="left"/>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4" w:type="dxa"/>
            <w:vAlign w:val="center"/>
          </w:tcPr>
          <w:p>
            <w:pPr>
              <w:snapToGrid w:val="0"/>
              <w:rPr>
                <w:rFonts w:hint="eastAsia" w:asciiTheme="minorEastAsia" w:hAnsiTheme="minorEastAsia" w:eastAsiaTheme="minorEastAsia" w:cstheme="minorEastAsia"/>
                <w:sz w:val="28"/>
                <w:szCs w:val="28"/>
              </w:rPr>
            </w:pPr>
          </w:p>
        </w:tc>
        <w:tc>
          <w:tcPr>
            <w:tcW w:w="851" w:type="dxa"/>
            <w:vAlign w:val="center"/>
          </w:tcPr>
          <w:p>
            <w:pPr>
              <w:snapToGrid w:val="0"/>
              <w:ind w:left="-105" w:leftChars="-50" w:right="-105" w:rightChars="-50"/>
              <w:rPr>
                <w:rFonts w:hint="eastAsia" w:asciiTheme="minorEastAsia" w:hAnsiTheme="minorEastAsia" w:eastAsiaTheme="minorEastAsia" w:cstheme="minorEastAsia"/>
                <w:sz w:val="28"/>
                <w:szCs w:val="28"/>
              </w:rPr>
            </w:pPr>
          </w:p>
        </w:tc>
        <w:tc>
          <w:tcPr>
            <w:tcW w:w="1377" w:type="dxa"/>
            <w:gridSpan w:val="4"/>
            <w:vAlign w:val="center"/>
          </w:tcPr>
          <w:p>
            <w:pPr>
              <w:snapToGrid w:val="0"/>
              <w:rPr>
                <w:rFonts w:hint="eastAsia" w:asciiTheme="minorEastAsia" w:hAnsiTheme="minorEastAsia" w:eastAsiaTheme="minorEastAsia" w:cstheme="minorEastAsia"/>
                <w:sz w:val="28"/>
                <w:szCs w:val="28"/>
              </w:rPr>
            </w:pPr>
          </w:p>
        </w:tc>
        <w:tc>
          <w:tcPr>
            <w:tcW w:w="1667" w:type="dxa"/>
            <w:vAlign w:val="center"/>
          </w:tcPr>
          <w:p>
            <w:pPr>
              <w:widowControl/>
              <w:snapToGrid w:val="0"/>
              <w:jc w:val="left"/>
              <w:rPr>
                <w:rFonts w:hint="eastAsia" w:asciiTheme="minorEastAsia" w:hAnsiTheme="minorEastAsia" w:eastAsiaTheme="minorEastAsia" w:cstheme="minorEastAsia"/>
                <w:sz w:val="28"/>
                <w:szCs w:val="28"/>
              </w:rPr>
            </w:pPr>
          </w:p>
        </w:tc>
        <w:tc>
          <w:tcPr>
            <w:tcW w:w="3626" w:type="dxa"/>
            <w:gridSpan w:val="3"/>
            <w:vAlign w:val="center"/>
          </w:tcPr>
          <w:p>
            <w:pPr>
              <w:widowControl/>
              <w:snapToGrid w:val="0"/>
              <w:jc w:val="left"/>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4" w:type="dxa"/>
            <w:vAlign w:val="center"/>
          </w:tcPr>
          <w:p>
            <w:pPr>
              <w:snapToGrid w:val="0"/>
              <w:jc w:val="center"/>
              <w:rPr>
                <w:rFonts w:hint="eastAsia"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您对本培训的建议</w:t>
            </w:r>
          </w:p>
        </w:tc>
        <w:tc>
          <w:tcPr>
            <w:tcW w:w="7521" w:type="dxa"/>
            <w:gridSpan w:val="9"/>
            <w:tcBorders>
              <w:top w:val="single" w:color="auto" w:sz="4" w:space="0"/>
              <w:right w:val="single" w:color="auto" w:sz="4" w:space="0"/>
            </w:tcBorders>
            <w:vAlign w:val="center"/>
          </w:tcPr>
          <w:p>
            <w:pPr>
              <w:snapToGrid w:val="0"/>
              <w:rPr>
                <w:rFonts w:hint="eastAsia" w:asciiTheme="minorEastAsia" w:hAnsiTheme="minorEastAsia" w:eastAsiaTheme="minorEastAsia" w:cstheme="minorEastAsia"/>
                <w:sz w:val="28"/>
                <w:szCs w:val="28"/>
              </w:rPr>
            </w:pPr>
          </w:p>
        </w:tc>
      </w:tr>
    </w:tbl>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w:t>
      </w:r>
      <w:r>
        <w:rPr>
          <w:rFonts w:hint="eastAsia" w:asciiTheme="minorEastAsia" w:hAnsiTheme="minorEastAsia" w:eastAsiaTheme="minorEastAsia" w:cstheme="minorEastAsia"/>
          <w:sz w:val="28"/>
          <w:szCs w:val="28"/>
        </w:rPr>
        <w:t>*为必填项。</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"mailto:请各单位将完成的报名回执电子版发至shanghuipeixun@163.com" </w:instrText>
      </w:r>
      <w:r>
        <w:rPr>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请各单位</w:t>
      </w:r>
      <w:r>
        <w:rPr>
          <w:rStyle w:val="8"/>
          <w:rFonts w:hint="eastAsia" w:asciiTheme="minorEastAsia" w:hAnsiTheme="minorEastAsia" w:eastAsiaTheme="minorEastAsia" w:cstheme="minorEastAsia"/>
          <w:sz w:val="28"/>
          <w:szCs w:val="28"/>
        </w:rPr>
        <w:t>将完成</w:t>
      </w:r>
      <w:r>
        <w:rPr>
          <w:rStyle w:val="8"/>
          <w:rFonts w:hint="eastAsia" w:asciiTheme="minorEastAsia" w:hAnsiTheme="minorEastAsia" w:eastAsiaTheme="minorEastAsia" w:cstheme="minorEastAsia"/>
          <w:sz w:val="28"/>
          <w:szCs w:val="28"/>
        </w:rPr>
        <w:t>的报名回执电子版发至</w:t>
      </w:r>
      <w:r>
        <w:rPr>
          <w:rStyle w:val="8"/>
          <w:rFonts w:hint="eastAsia" w:asciiTheme="minorEastAsia" w:hAnsiTheme="minorEastAsia" w:eastAsiaTheme="minorEastAsia" w:cstheme="minorEastAsia"/>
          <w:sz w:val="28"/>
          <w:szCs w:val="28"/>
        </w:rPr>
        <w:t>shanghuipeixun@163.com</w:t>
      </w:r>
      <w:r>
        <w:rPr>
          <w:rStyle w:val="8"/>
          <w:rFonts w:hint="eastAsia" w:asciiTheme="minorEastAsia" w:hAnsiTheme="minorEastAsia" w:eastAsiaTheme="minorEastAsia" w:cstheme="minorEastAsia"/>
          <w:sz w:val="28"/>
          <w:szCs w:val="28"/>
        </w:rPr>
        <w:fldChar w:fldCharType="end"/>
      </w:r>
    </w:p>
    <w:p>
      <w:pPr>
        <w:snapToGrid w:val="0"/>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华康简魏碑">
    <w:panose1 w:val="0201060900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3CEA"/>
    <w:rsid w:val="0029569A"/>
    <w:rsid w:val="003B3B18"/>
    <w:rsid w:val="003B7CBD"/>
    <w:rsid w:val="00686168"/>
    <w:rsid w:val="009C6EA7"/>
    <w:rsid w:val="00A23601"/>
    <w:rsid w:val="00BA337F"/>
    <w:rsid w:val="00C046F1"/>
    <w:rsid w:val="00CB3CEA"/>
    <w:rsid w:val="00E84848"/>
    <w:rsid w:val="00EF10A3"/>
    <w:rsid w:val="00F92872"/>
    <w:rsid w:val="13EA0473"/>
    <w:rsid w:val="234B6C7A"/>
    <w:rsid w:val="43A65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u w:val="single"/>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 w:type="character" w:customStyle="1" w:styleId="13">
    <w:name w:val="标题 2 Char"/>
    <w:basedOn w:val="7"/>
    <w:link w:val="3"/>
    <w:uiPriority w:val="9"/>
    <w:rPr>
      <w:rFonts w:ascii="宋体" w:hAnsi="宋体" w:eastAsia="宋体" w:cs="宋体"/>
      <w:b/>
      <w:bCs/>
      <w:kern w:val="0"/>
      <w:sz w:val="36"/>
      <w:szCs w:val="36"/>
    </w:rPr>
  </w:style>
  <w:style w:type="character" w:customStyle="1" w:styleId="14">
    <w:name w:val="apple-converted-spac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231</Words>
  <Characters>1321</Characters>
  <Lines>11</Lines>
  <Paragraphs>3</Paragraphs>
  <TotalTime>0</TotalTime>
  <ScaleCrop>false</ScaleCrop>
  <LinksUpToDate>false</LinksUpToDate>
  <CharactersWithSpaces>1549</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2018-04-09T08:17:00Z</dcterms:created>
  <dc:creator>Microsoft</dc:creator>
  <cp:lastModifiedBy>c</cp:lastModifiedBy>
  <cp:lastPrinted>2018-04-09T08:45:44Z</cp:lastPrinted>
  <dcterms:modified xsi:type="dcterms:W3CDTF">2018-04-09T08:47:25Z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