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宋体"/>
                <w:b/>
                <w:bCs/>
                <w:color w:val="000000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sz w:val="44"/>
                <w:szCs w:val="44"/>
              </w:rPr>
              <w:t>临床试验培训班</w:t>
            </w:r>
            <w:r>
              <w:rPr>
                <w:rFonts w:hint="eastAsia" w:ascii="宋体" w:hAnsi="宋体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="宋体" w:hAnsi="宋体"/>
                <w:sz w:val="24"/>
              </w:rPr>
              <w:t>shanghuipeixun@163.com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6E3B"/>
    <w:rsid w:val="1EE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2019-06-04T01:34:00Z</dcterms:created>
  <dc:creator>Administrator</dc:creator>
  <cp:lastModifiedBy>Administrator</cp:lastModifiedBy>
  <dcterms:modified xsi:type="dcterms:W3CDTF">2019-06-04T01:34:56Z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