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C9" w:rsidRDefault="00727FC9">
      <w:pPr>
        <w:pStyle w:val="ac"/>
        <w:adjustRightInd w:val="0"/>
        <w:snapToGrid w:val="0"/>
        <w:spacing w:line="560" w:lineRule="exact"/>
        <w:ind w:firstLineChars="0" w:firstLine="0"/>
        <w:outlineLvl w:val="0"/>
        <w:rPr>
          <w:rFonts w:ascii="Times New Roman" w:eastAsia="黑体" w:hAnsi="Times New Roman" w:cs="Times New Roman"/>
          <w:sz w:val="32"/>
        </w:rPr>
      </w:pPr>
      <w:bookmarkStart w:id="0" w:name="_Toc155873747"/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/>
          <w:sz w:val="32"/>
        </w:rPr>
        <w:t>1</w:t>
      </w:r>
      <w:bookmarkEnd w:id="0"/>
    </w:p>
    <w:p w:rsidR="00727FC9" w:rsidRDefault="00727FC9">
      <w:pPr>
        <w:pStyle w:val="ac"/>
        <w:adjustRightInd w:val="0"/>
        <w:snapToGrid w:val="0"/>
        <w:spacing w:afterLines="50" w:after="157" w:line="560" w:lineRule="exact"/>
        <w:ind w:firstLineChars="0" w:firstLine="0"/>
        <w:jc w:val="center"/>
        <w:outlineLvl w:val="1"/>
        <w:rPr>
          <w:rFonts w:ascii="Times New Roman" w:eastAsia="方正小标宋简体" w:hAnsi="Times New Roman" w:cs="Times New Roman"/>
          <w:sz w:val="44"/>
          <w:szCs w:val="44"/>
        </w:rPr>
      </w:pPr>
      <w:bookmarkStart w:id="1" w:name="_Toc155873748"/>
      <w:r>
        <w:rPr>
          <w:rFonts w:ascii="Times New Roman" w:eastAsia="方正小标宋简体" w:hAnsi="Times New Roman" w:cs="Times New Roman"/>
          <w:sz w:val="44"/>
          <w:szCs w:val="44"/>
        </w:rPr>
        <w:t>2023</w:t>
      </w:r>
      <w:r>
        <w:rPr>
          <w:rFonts w:ascii="Times New Roman" w:eastAsia="方正小标宋简体" w:hAnsi="Times New Roman" w:cs="Times New Roman"/>
          <w:sz w:val="44"/>
          <w:szCs w:val="44"/>
        </w:rPr>
        <w:t>年发布的医疗器械国家标准清单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1917"/>
        <w:gridCol w:w="3135"/>
        <w:gridCol w:w="1622"/>
        <w:gridCol w:w="1622"/>
        <w:gridCol w:w="2646"/>
        <w:gridCol w:w="1843"/>
      </w:tblGrid>
      <w:tr w:rsidR="00727FC9">
        <w:trPr>
          <w:cantSplit/>
          <w:trHeight w:val="737"/>
          <w:tblHeader/>
          <w:jc w:val="center"/>
        </w:trPr>
        <w:tc>
          <w:tcPr>
            <w:tcW w:w="318" w:type="pct"/>
            <w:shd w:val="clear" w:color="000000" w:fill="FFFFFF"/>
            <w:vAlign w:val="center"/>
          </w:tcPr>
          <w:p w:rsidR="00727FC9" w:rsidRDefault="00727FC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2" w:type="pct"/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标准编号</w:t>
            </w:r>
          </w:p>
        </w:tc>
        <w:tc>
          <w:tcPr>
            <w:tcW w:w="1148" w:type="pct"/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594" w:type="pct"/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发布日期</w:t>
            </w:r>
          </w:p>
        </w:tc>
        <w:tc>
          <w:tcPr>
            <w:tcW w:w="594" w:type="pct"/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实施日期</w:t>
            </w:r>
          </w:p>
        </w:tc>
        <w:tc>
          <w:tcPr>
            <w:tcW w:w="969" w:type="pct"/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归口单位</w:t>
            </w:r>
          </w:p>
        </w:tc>
        <w:tc>
          <w:tcPr>
            <w:tcW w:w="675" w:type="pct"/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发布公告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13797—2023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射线管通用技术条件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2023/3/17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2024/4/1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全国医用电器标准化技术委员会医用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射线设备及用具分技术委员会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19973.1—2023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医疗保健产品灭菌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微生物学方法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产品上微生物总数的确定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2023/3/17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2024/10/1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全国消毒技术与设备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11748—2023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激光治疗设备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二氧化碳激光治疗机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2023/5/23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2024/6/1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国家药品监督管理局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12257—2023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激光治疗设备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氦氖激光治疗机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2023/5/23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2024/6/1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国家药品监督管理局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11417.8—2023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眼科光学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接触镜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部分：有效期的确定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2023/9/7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2024/10/1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国家药品监督管理局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28538—2023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眼科光学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接触镜和接触镜护理产品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兔眼相容性研究试验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2023/9/7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2024/10/1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国家药品监督管理局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28539—2023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眼科光学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接触镜和接触镜护理产品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防腐剂摄入和释放的测定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2023/9/7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2024/10/1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国家药品监督管理局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42984.1—2023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健康软件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部分：产品安全的通用要求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2023/9/7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2024/10/1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全国医用电器标准化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43050—2023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血液透析和相关治疗用液体的制备和质量管理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2023/9/7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2025/4/1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全国医用体外循环设备标准化技术委员会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 8599—2023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大型压力蒸汽灭菌器技术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2023/9/8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2026/10/1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国家药品监督管理局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 18279—2023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医疗保健产品灭菌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环氧乙烷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医疗器械灭菌过程的开发、确认和常规控制要求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2023/9/8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2026/10/1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国家药品监督管理局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 4234.9—2023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外科植入物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金属材料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部分：锻造高氮不锈钢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2025/12/1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国家药品监督管理局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 19082—2023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医用一次性防护服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2025/12/1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国家药品监督管理局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 19083—2023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医用防护口罩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2025/12/1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国家药品监督管理局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16886.12—2023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医疗器械生物学评价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部分：样品制备与参照材料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2024/12/1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全国医疗器械生物学评价标准化技术委员会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16886.23—2023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医疗器械生物学评价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部分：刺激试验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2024/12/1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全国医疗器械生物学评价标准化技术委员会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19042.6—2023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医用成像部门的评价及例行试验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3-6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乳腺断层合成成像模式下乳腺摄影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射线设备成像性能验收与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稳定性试验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2024/12/1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全国医用电器标准化技术委员会医用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射线设备及用具分技术委员会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23101.3—2023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外科植入物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羟基磷灰石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部分：结晶度和相纯度的化学分析和表征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2024/12/1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全国外科植入物和矫形器械标准化技术委员会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23101.4—2023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外科植入物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羟基磷灰石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部分：涂层粘结强度的测定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2024/12/1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全国外科植入物和矫形器械标准化技术委员会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43277.1—2023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医用输液（输血）器具用止流夹和流量调节器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部分：非液体接触式止流夹和流量调节器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2024/12/1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全国医用输液器具标准化技术委员会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43277.2—2023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医用输液（输血）器具用止流夹和流量调节器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部分：液体接触式刻度流量调节器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2024/12/1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全国医用输液器具标准化技术委员会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43278—2023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医学实验室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风险管理在医学实验室的应用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2024/6/1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全国医用临床检验实验室和体外诊断系统标准化技术委员会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376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43279.1—2023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分子体外诊断检验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静脉全血检验前过程的规范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部分：分离细胞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RNA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2024/6/1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全国医用临床检验实验室和体外诊断系统标准化技术委员会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43279.2—2023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分子体外诊断检验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静脉全血检验前过程的规范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部分：分离基因组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DNA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2024/6/1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全国医用临床检验实验室和体外诊断系统标准化技术委员会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43279.3—2023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分子体外诊断检验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静脉全血检验前过程的规范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部分：分离血浆循环游离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DNA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2024/6/1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全国医用临床检验实验室和体外诊断系统标准化技术委员会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GB/Z 43280—2023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医学实验室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测量不确定度评定指南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2024/6/1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全国医用临床检验实验室和体外诊断系统标准化技术委员会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GB/Z 43281—2023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即时检验（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POCT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）设备监督员和操作员指南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2023/11/27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2024/6/1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全国医用临床检验实验室和体外诊断系统标准化技术委员会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727FC9">
        <w:trPr>
          <w:cantSplit/>
          <w:trHeight w:val="737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GB/T 24627—2023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外科植入物用镍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钛形状记忆合金加工材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2023/12/28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2025/1/1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全国外科植入物和矫形器械标准化技术委员会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FC9" w:rsidRDefault="00727F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727FC9" w:rsidRDefault="00727FC9">
      <w:pPr>
        <w:pStyle w:val="ac"/>
        <w:adjustRightInd w:val="0"/>
        <w:snapToGrid w:val="0"/>
        <w:spacing w:line="560" w:lineRule="exact"/>
        <w:ind w:firstLineChars="0" w:firstLine="0"/>
        <w:rPr>
          <w:rFonts w:ascii="Times New Roman" w:eastAsia="黑体" w:hAnsi="Times New Roman" w:cs="Times New Roman"/>
          <w:sz w:val="32"/>
        </w:rPr>
      </w:pPr>
    </w:p>
    <w:p w:rsidR="00727FC9" w:rsidRDefault="00727FC9">
      <w:pPr>
        <w:pStyle w:val="ac"/>
        <w:adjustRightInd w:val="0"/>
        <w:snapToGrid w:val="0"/>
        <w:spacing w:line="560" w:lineRule="exact"/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  <w:bookmarkStart w:id="2" w:name="_GoBack"/>
      <w:bookmarkEnd w:id="2"/>
    </w:p>
    <w:sectPr w:rsidR="00727FC9">
      <w:headerReference w:type="default" r:id="rId6"/>
      <w:footerReference w:type="default" r:id="rId7"/>
      <w:pgSz w:w="16838" w:h="11900" w:orient="landscape"/>
      <w:pgMar w:top="1531" w:right="1587" w:bottom="1531" w:left="1587" w:header="850" w:footer="992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F4F" w:rsidRDefault="00CD4F4F">
      <w:r>
        <w:separator/>
      </w:r>
    </w:p>
  </w:endnote>
  <w:endnote w:type="continuationSeparator" w:id="0">
    <w:p w:rsidR="00CD4F4F" w:rsidRDefault="00CD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fal">
    <w:altName w:val="方正书宋_GBK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C9" w:rsidRDefault="00744DAB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42035" cy="230505"/>
              <wp:effectExtent l="0" t="0" r="0" b="0"/>
              <wp:wrapNone/>
              <wp:docPr id="4097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42035" cy="2305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727FC9" w:rsidRDefault="00727FC9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410317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5" o:spid="_x0000_s1026" style="position:absolute;margin-left:30.85pt;margin-top:0;width:82.05pt;height:18.15pt;z-index:251657728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" filled="f" stroked="f">
              <v:path arrowok="t"/>
              <v:textbox style="mso-fit-shape-to-text:t" inset="0,0,0,0">
                <w:txbxContent>
                  <w:p w:rsidR="00727FC9" w:rsidRDefault="00727FC9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fldChar w:fldCharType="separate"/>
                    </w:r>
                    <w:r w:rsidR="00410317"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F4F" w:rsidRDefault="00CD4F4F">
      <w:r>
        <w:separator/>
      </w:r>
    </w:p>
  </w:footnote>
  <w:footnote w:type="continuationSeparator" w:id="0">
    <w:p w:rsidR="00CD4F4F" w:rsidRDefault="00CD4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FC9" w:rsidRDefault="00727FC9">
    <w:pPr>
      <w:pStyle w:val="a6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0"/>
  <w:drawingGridHorizontalSpacing w:val="105"/>
  <w:drawingGridVerticalSpacing w:val="157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NzY2NjYwZWJkMTVkNTBhYzhhOGM5MThhYWM2NjkifQ=="/>
  </w:docVars>
  <w:rsids>
    <w:rsidRoot w:val="63A07357"/>
    <w:rsid w:val="A59FAFCD"/>
    <w:rsid w:val="B1E9FF9D"/>
    <w:rsid w:val="B7EEA945"/>
    <w:rsid w:val="B9DF2EFE"/>
    <w:rsid w:val="D661080F"/>
    <w:rsid w:val="F76F8B23"/>
    <w:rsid w:val="F7F8D1E8"/>
    <w:rsid w:val="FFFB7CF6"/>
    <w:rsid w:val="00003110"/>
    <w:rsid w:val="0001618E"/>
    <w:rsid w:val="00034689"/>
    <w:rsid w:val="00040AF8"/>
    <w:rsid w:val="000434ED"/>
    <w:rsid w:val="00044BBE"/>
    <w:rsid w:val="000461F9"/>
    <w:rsid w:val="00052C5D"/>
    <w:rsid w:val="000605F2"/>
    <w:rsid w:val="0006643B"/>
    <w:rsid w:val="00071926"/>
    <w:rsid w:val="00084153"/>
    <w:rsid w:val="000A5C87"/>
    <w:rsid w:val="000A6EA4"/>
    <w:rsid w:val="000B3268"/>
    <w:rsid w:val="000C266E"/>
    <w:rsid w:val="000C5CDC"/>
    <w:rsid w:val="000C6A6A"/>
    <w:rsid w:val="000D1C9E"/>
    <w:rsid w:val="000D3041"/>
    <w:rsid w:val="000D4694"/>
    <w:rsid w:val="000D5B84"/>
    <w:rsid w:val="000E5ACA"/>
    <w:rsid w:val="000F2BEF"/>
    <w:rsid w:val="000F4E07"/>
    <w:rsid w:val="000F50A5"/>
    <w:rsid w:val="000F6839"/>
    <w:rsid w:val="001074B0"/>
    <w:rsid w:val="00107ADA"/>
    <w:rsid w:val="00116AEA"/>
    <w:rsid w:val="00121ED7"/>
    <w:rsid w:val="00126C90"/>
    <w:rsid w:val="00127EC4"/>
    <w:rsid w:val="00130AE4"/>
    <w:rsid w:val="001310D7"/>
    <w:rsid w:val="0013195F"/>
    <w:rsid w:val="001403A1"/>
    <w:rsid w:val="001433D8"/>
    <w:rsid w:val="00162C95"/>
    <w:rsid w:val="00173679"/>
    <w:rsid w:val="00176A29"/>
    <w:rsid w:val="00180021"/>
    <w:rsid w:val="00181A03"/>
    <w:rsid w:val="0018462E"/>
    <w:rsid w:val="00184B42"/>
    <w:rsid w:val="001861F3"/>
    <w:rsid w:val="001A0C83"/>
    <w:rsid w:val="001A3235"/>
    <w:rsid w:val="001B51AE"/>
    <w:rsid w:val="001C0EA9"/>
    <w:rsid w:val="001C4330"/>
    <w:rsid w:val="001C4870"/>
    <w:rsid w:val="001D01BB"/>
    <w:rsid w:val="001D1315"/>
    <w:rsid w:val="00204E2F"/>
    <w:rsid w:val="00211B3A"/>
    <w:rsid w:val="00211F88"/>
    <w:rsid w:val="00217F3F"/>
    <w:rsid w:val="0022366D"/>
    <w:rsid w:val="00226725"/>
    <w:rsid w:val="002369FD"/>
    <w:rsid w:val="00257935"/>
    <w:rsid w:val="00274695"/>
    <w:rsid w:val="00275C6C"/>
    <w:rsid w:val="00283820"/>
    <w:rsid w:val="00283BC6"/>
    <w:rsid w:val="00283CE6"/>
    <w:rsid w:val="002A0D80"/>
    <w:rsid w:val="002A5963"/>
    <w:rsid w:val="002B056F"/>
    <w:rsid w:val="002B6419"/>
    <w:rsid w:val="002C6252"/>
    <w:rsid w:val="002C673C"/>
    <w:rsid w:val="002E18CB"/>
    <w:rsid w:val="002E288E"/>
    <w:rsid w:val="002E79E5"/>
    <w:rsid w:val="002F0599"/>
    <w:rsid w:val="002F2E54"/>
    <w:rsid w:val="002F6453"/>
    <w:rsid w:val="00303B77"/>
    <w:rsid w:val="00320807"/>
    <w:rsid w:val="00324070"/>
    <w:rsid w:val="00335A13"/>
    <w:rsid w:val="00336CFD"/>
    <w:rsid w:val="003439C7"/>
    <w:rsid w:val="00365B50"/>
    <w:rsid w:val="00376059"/>
    <w:rsid w:val="003909A8"/>
    <w:rsid w:val="00394DDE"/>
    <w:rsid w:val="003A185A"/>
    <w:rsid w:val="003B2946"/>
    <w:rsid w:val="003B4D97"/>
    <w:rsid w:val="003B52B8"/>
    <w:rsid w:val="003D0707"/>
    <w:rsid w:val="003D0A3F"/>
    <w:rsid w:val="003D2C0D"/>
    <w:rsid w:val="003D3766"/>
    <w:rsid w:val="003D3B8C"/>
    <w:rsid w:val="003D535A"/>
    <w:rsid w:val="00410317"/>
    <w:rsid w:val="004108E9"/>
    <w:rsid w:val="00417F86"/>
    <w:rsid w:val="004204E1"/>
    <w:rsid w:val="00433387"/>
    <w:rsid w:val="00434BF0"/>
    <w:rsid w:val="00434E32"/>
    <w:rsid w:val="004350E5"/>
    <w:rsid w:val="00441663"/>
    <w:rsid w:val="00450394"/>
    <w:rsid w:val="00452D77"/>
    <w:rsid w:val="00460CB7"/>
    <w:rsid w:val="004628A3"/>
    <w:rsid w:val="00466B8E"/>
    <w:rsid w:val="00471FB1"/>
    <w:rsid w:val="0047286B"/>
    <w:rsid w:val="00477257"/>
    <w:rsid w:val="004814FB"/>
    <w:rsid w:val="00484992"/>
    <w:rsid w:val="00485FEA"/>
    <w:rsid w:val="00494B03"/>
    <w:rsid w:val="004A60F8"/>
    <w:rsid w:val="004A6C09"/>
    <w:rsid w:val="004C13BE"/>
    <w:rsid w:val="004D06A1"/>
    <w:rsid w:val="004D61F2"/>
    <w:rsid w:val="004D77E3"/>
    <w:rsid w:val="004F7383"/>
    <w:rsid w:val="005065CB"/>
    <w:rsid w:val="00506EE4"/>
    <w:rsid w:val="00507738"/>
    <w:rsid w:val="00522782"/>
    <w:rsid w:val="0052416E"/>
    <w:rsid w:val="005242C6"/>
    <w:rsid w:val="00525993"/>
    <w:rsid w:val="00526416"/>
    <w:rsid w:val="00534D4C"/>
    <w:rsid w:val="00541875"/>
    <w:rsid w:val="00541CEE"/>
    <w:rsid w:val="00547DA1"/>
    <w:rsid w:val="00551A96"/>
    <w:rsid w:val="005612FC"/>
    <w:rsid w:val="00575470"/>
    <w:rsid w:val="00576481"/>
    <w:rsid w:val="00576EA8"/>
    <w:rsid w:val="00581FF7"/>
    <w:rsid w:val="00583099"/>
    <w:rsid w:val="00583163"/>
    <w:rsid w:val="00587ACC"/>
    <w:rsid w:val="005A2C0D"/>
    <w:rsid w:val="005B7D5E"/>
    <w:rsid w:val="005C17BC"/>
    <w:rsid w:val="005C6290"/>
    <w:rsid w:val="005E4E94"/>
    <w:rsid w:val="005F7B23"/>
    <w:rsid w:val="006005BD"/>
    <w:rsid w:val="00604B9A"/>
    <w:rsid w:val="006071BB"/>
    <w:rsid w:val="00612EF5"/>
    <w:rsid w:val="00632760"/>
    <w:rsid w:val="00633E34"/>
    <w:rsid w:val="00635CA0"/>
    <w:rsid w:val="006373A8"/>
    <w:rsid w:val="00646BA8"/>
    <w:rsid w:val="006572F5"/>
    <w:rsid w:val="00674779"/>
    <w:rsid w:val="00685B0C"/>
    <w:rsid w:val="00696882"/>
    <w:rsid w:val="00696D98"/>
    <w:rsid w:val="006A662C"/>
    <w:rsid w:val="006B090C"/>
    <w:rsid w:val="006B193C"/>
    <w:rsid w:val="006B3327"/>
    <w:rsid w:val="006B3E71"/>
    <w:rsid w:val="006B4D16"/>
    <w:rsid w:val="006C0DAA"/>
    <w:rsid w:val="006C5682"/>
    <w:rsid w:val="006D669A"/>
    <w:rsid w:val="006E0680"/>
    <w:rsid w:val="006E6D2C"/>
    <w:rsid w:val="00722F9B"/>
    <w:rsid w:val="007235C5"/>
    <w:rsid w:val="00727FC9"/>
    <w:rsid w:val="00733221"/>
    <w:rsid w:val="007343C4"/>
    <w:rsid w:val="00744DAB"/>
    <w:rsid w:val="00747CBD"/>
    <w:rsid w:val="00776D86"/>
    <w:rsid w:val="007830EA"/>
    <w:rsid w:val="00795281"/>
    <w:rsid w:val="007B278A"/>
    <w:rsid w:val="007D1713"/>
    <w:rsid w:val="007D218E"/>
    <w:rsid w:val="007E0B35"/>
    <w:rsid w:val="007F36FA"/>
    <w:rsid w:val="007F4900"/>
    <w:rsid w:val="007F4D2D"/>
    <w:rsid w:val="00801E9B"/>
    <w:rsid w:val="00810831"/>
    <w:rsid w:val="00813D1A"/>
    <w:rsid w:val="0082536E"/>
    <w:rsid w:val="00832A89"/>
    <w:rsid w:val="00840BF1"/>
    <w:rsid w:val="008553A2"/>
    <w:rsid w:val="00867B01"/>
    <w:rsid w:val="008768D3"/>
    <w:rsid w:val="00884B47"/>
    <w:rsid w:val="00893503"/>
    <w:rsid w:val="0089360F"/>
    <w:rsid w:val="008A7A01"/>
    <w:rsid w:val="008C6EA4"/>
    <w:rsid w:val="008D057F"/>
    <w:rsid w:val="008D1869"/>
    <w:rsid w:val="008D41C9"/>
    <w:rsid w:val="008D74E1"/>
    <w:rsid w:val="008E1AED"/>
    <w:rsid w:val="008F5B7A"/>
    <w:rsid w:val="008F6D30"/>
    <w:rsid w:val="00903CF9"/>
    <w:rsid w:val="00912194"/>
    <w:rsid w:val="00925893"/>
    <w:rsid w:val="00930E56"/>
    <w:rsid w:val="00937A42"/>
    <w:rsid w:val="00942A21"/>
    <w:rsid w:val="0094770D"/>
    <w:rsid w:val="009556D3"/>
    <w:rsid w:val="0096400F"/>
    <w:rsid w:val="00970D9D"/>
    <w:rsid w:val="009749F7"/>
    <w:rsid w:val="009804E5"/>
    <w:rsid w:val="00991D48"/>
    <w:rsid w:val="009941F6"/>
    <w:rsid w:val="0099454A"/>
    <w:rsid w:val="00995B79"/>
    <w:rsid w:val="009967F7"/>
    <w:rsid w:val="00996CE7"/>
    <w:rsid w:val="009A00AE"/>
    <w:rsid w:val="009A170A"/>
    <w:rsid w:val="009A7056"/>
    <w:rsid w:val="009B061B"/>
    <w:rsid w:val="009C2478"/>
    <w:rsid w:val="009C648A"/>
    <w:rsid w:val="009C7E4F"/>
    <w:rsid w:val="009D135D"/>
    <w:rsid w:val="009D6B39"/>
    <w:rsid w:val="009D7967"/>
    <w:rsid w:val="009E08A7"/>
    <w:rsid w:val="009E374F"/>
    <w:rsid w:val="009F5360"/>
    <w:rsid w:val="009F5D75"/>
    <w:rsid w:val="009F713D"/>
    <w:rsid w:val="00A01704"/>
    <w:rsid w:val="00A21580"/>
    <w:rsid w:val="00A23E32"/>
    <w:rsid w:val="00A24EAD"/>
    <w:rsid w:val="00A34205"/>
    <w:rsid w:val="00A36328"/>
    <w:rsid w:val="00A47B26"/>
    <w:rsid w:val="00A50B57"/>
    <w:rsid w:val="00A50EC2"/>
    <w:rsid w:val="00A57924"/>
    <w:rsid w:val="00A626F4"/>
    <w:rsid w:val="00A6781F"/>
    <w:rsid w:val="00A722FB"/>
    <w:rsid w:val="00A91827"/>
    <w:rsid w:val="00AA2C90"/>
    <w:rsid w:val="00AA2DB6"/>
    <w:rsid w:val="00AB1787"/>
    <w:rsid w:val="00AC35A8"/>
    <w:rsid w:val="00AD41EC"/>
    <w:rsid w:val="00AD4EEC"/>
    <w:rsid w:val="00AD6E12"/>
    <w:rsid w:val="00AD7194"/>
    <w:rsid w:val="00AF2244"/>
    <w:rsid w:val="00AF6154"/>
    <w:rsid w:val="00B1075C"/>
    <w:rsid w:val="00B16259"/>
    <w:rsid w:val="00B16A86"/>
    <w:rsid w:val="00B3137F"/>
    <w:rsid w:val="00B41A4D"/>
    <w:rsid w:val="00B456F0"/>
    <w:rsid w:val="00B54DED"/>
    <w:rsid w:val="00B55B62"/>
    <w:rsid w:val="00B659DA"/>
    <w:rsid w:val="00B659F5"/>
    <w:rsid w:val="00B72B01"/>
    <w:rsid w:val="00B74503"/>
    <w:rsid w:val="00B76A0C"/>
    <w:rsid w:val="00B77765"/>
    <w:rsid w:val="00B82193"/>
    <w:rsid w:val="00B90BE3"/>
    <w:rsid w:val="00B93929"/>
    <w:rsid w:val="00B95017"/>
    <w:rsid w:val="00BB0C85"/>
    <w:rsid w:val="00BB6E99"/>
    <w:rsid w:val="00BB74C9"/>
    <w:rsid w:val="00BC16E1"/>
    <w:rsid w:val="00BD70BA"/>
    <w:rsid w:val="00BE25FD"/>
    <w:rsid w:val="00BE3439"/>
    <w:rsid w:val="00BE5B5C"/>
    <w:rsid w:val="00BE6958"/>
    <w:rsid w:val="00BF1259"/>
    <w:rsid w:val="00C05679"/>
    <w:rsid w:val="00C10689"/>
    <w:rsid w:val="00C2187C"/>
    <w:rsid w:val="00C324A9"/>
    <w:rsid w:val="00C35BDA"/>
    <w:rsid w:val="00C40B73"/>
    <w:rsid w:val="00C40E0D"/>
    <w:rsid w:val="00C40E6F"/>
    <w:rsid w:val="00C44C1D"/>
    <w:rsid w:val="00C457A4"/>
    <w:rsid w:val="00C4627E"/>
    <w:rsid w:val="00C71AA7"/>
    <w:rsid w:val="00C72993"/>
    <w:rsid w:val="00C740E8"/>
    <w:rsid w:val="00C748ED"/>
    <w:rsid w:val="00C76A76"/>
    <w:rsid w:val="00C90084"/>
    <w:rsid w:val="00CA2A02"/>
    <w:rsid w:val="00CA540D"/>
    <w:rsid w:val="00CA7276"/>
    <w:rsid w:val="00CC64AB"/>
    <w:rsid w:val="00CC6CC8"/>
    <w:rsid w:val="00CD4F4F"/>
    <w:rsid w:val="00CE5AE0"/>
    <w:rsid w:val="00CF46CF"/>
    <w:rsid w:val="00CF5821"/>
    <w:rsid w:val="00CF67F3"/>
    <w:rsid w:val="00D07850"/>
    <w:rsid w:val="00D079F6"/>
    <w:rsid w:val="00D10DBD"/>
    <w:rsid w:val="00D142CD"/>
    <w:rsid w:val="00D213C6"/>
    <w:rsid w:val="00D21B87"/>
    <w:rsid w:val="00D260BC"/>
    <w:rsid w:val="00D266A9"/>
    <w:rsid w:val="00D34A15"/>
    <w:rsid w:val="00D45130"/>
    <w:rsid w:val="00D53E69"/>
    <w:rsid w:val="00D54312"/>
    <w:rsid w:val="00D56CF2"/>
    <w:rsid w:val="00D61280"/>
    <w:rsid w:val="00D65209"/>
    <w:rsid w:val="00D85B9E"/>
    <w:rsid w:val="00DA2895"/>
    <w:rsid w:val="00DA6B5B"/>
    <w:rsid w:val="00DB0C5E"/>
    <w:rsid w:val="00DB1900"/>
    <w:rsid w:val="00DB407F"/>
    <w:rsid w:val="00DC0959"/>
    <w:rsid w:val="00DC1404"/>
    <w:rsid w:val="00DC1ABC"/>
    <w:rsid w:val="00DC55AE"/>
    <w:rsid w:val="00DC6A19"/>
    <w:rsid w:val="00DE0B6E"/>
    <w:rsid w:val="00DE1B57"/>
    <w:rsid w:val="00DE6A4A"/>
    <w:rsid w:val="00E042FD"/>
    <w:rsid w:val="00E045DE"/>
    <w:rsid w:val="00E10E60"/>
    <w:rsid w:val="00E13EAB"/>
    <w:rsid w:val="00E22D4E"/>
    <w:rsid w:val="00E3667F"/>
    <w:rsid w:val="00E41127"/>
    <w:rsid w:val="00E47293"/>
    <w:rsid w:val="00E66EC8"/>
    <w:rsid w:val="00E71219"/>
    <w:rsid w:val="00E84E70"/>
    <w:rsid w:val="00E91C08"/>
    <w:rsid w:val="00EA4508"/>
    <w:rsid w:val="00EB0769"/>
    <w:rsid w:val="00EB5E9F"/>
    <w:rsid w:val="00ED0E9A"/>
    <w:rsid w:val="00ED63D5"/>
    <w:rsid w:val="00EE001F"/>
    <w:rsid w:val="00EE1292"/>
    <w:rsid w:val="00EE60B2"/>
    <w:rsid w:val="00EF3909"/>
    <w:rsid w:val="00EF45DB"/>
    <w:rsid w:val="00F168B2"/>
    <w:rsid w:val="00F208E1"/>
    <w:rsid w:val="00F40C24"/>
    <w:rsid w:val="00F43976"/>
    <w:rsid w:val="00F50D9E"/>
    <w:rsid w:val="00F570B1"/>
    <w:rsid w:val="00F5791C"/>
    <w:rsid w:val="00F57A65"/>
    <w:rsid w:val="00F6579D"/>
    <w:rsid w:val="00F77647"/>
    <w:rsid w:val="00F955D2"/>
    <w:rsid w:val="00FB06EB"/>
    <w:rsid w:val="00FC0282"/>
    <w:rsid w:val="00FD28C5"/>
    <w:rsid w:val="00FE08E0"/>
    <w:rsid w:val="00FE2D29"/>
    <w:rsid w:val="01D71969"/>
    <w:rsid w:val="0F7847BE"/>
    <w:rsid w:val="126132F4"/>
    <w:rsid w:val="17F25566"/>
    <w:rsid w:val="1A1E32AC"/>
    <w:rsid w:val="1CC539A7"/>
    <w:rsid w:val="1F6B6569"/>
    <w:rsid w:val="1F984D29"/>
    <w:rsid w:val="228356B2"/>
    <w:rsid w:val="2ACD7048"/>
    <w:rsid w:val="32B864AB"/>
    <w:rsid w:val="34C46423"/>
    <w:rsid w:val="3B6A4894"/>
    <w:rsid w:val="3C951B5E"/>
    <w:rsid w:val="3FF7EC77"/>
    <w:rsid w:val="495B1666"/>
    <w:rsid w:val="49FC29AC"/>
    <w:rsid w:val="55DD7FA5"/>
    <w:rsid w:val="5CD56B70"/>
    <w:rsid w:val="5F3E2BD2"/>
    <w:rsid w:val="5FCF4C8F"/>
    <w:rsid w:val="61227EAA"/>
    <w:rsid w:val="63A07357"/>
    <w:rsid w:val="63ABC76C"/>
    <w:rsid w:val="655B0E08"/>
    <w:rsid w:val="672978D0"/>
    <w:rsid w:val="681C50D1"/>
    <w:rsid w:val="6AEF9EBD"/>
    <w:rsid w:val="720A4F88"/>
    <w:rsid w:val="728D10EE"/>
    <w:rsid w:val="79FE546B"/>
    <w:rsid w:val="7B5D06EF"/>
    <w:rsid w:val="7B7A934E"/>
    <w:rsid w:val="7EEEC0EE"/>
    <w:rsid w:val="7FB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1DF81A76-F94D-4B84-AFDE-903208F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annotation text"/>
    <w:basedOn w:val="a"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cs="Times New Roman"/>
      <w:kern w:val="0"/>
      <w:sz w:val="22"/>
    </w:rPr>
  </w:style>
  <w:style w:type="paragraph" w:styleId="a4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qFormat/>
    <w:rPr>
      <w:sz w:val="18"/>
      <w:szCs w:val="18"/>
    </w:rPr>
  </w:style>
  <w:style w:type="paragraph" w:styleId="10">
    <w:name w:val="toc 1"/>
    <w:basedOn w:val="a"/>
    <w:next w:val="a"/>
    <w:uiPriority w:val="39"/>
    <w:qFormat/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cs="Times New Roman"/>
      <w:kern w:val="0"/>
      <w:sz w:val="22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Hyperlink"/>
    <w:uiPriority w:val="99"/>
    <w:rPr>
      <w:color w:val="0000FF"/>
      <w:u w:val="single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Calibri" w:eastAsia="宋体fal" w:hAnsi="Calibri"/>
      <w:color w:val="000000"/>
      <w:sz w:val="24"/>
      <w:szCs w:val="24"/>
    </w:rPr>
  </w:style>
  <w:style w:type="paragraph" w:customStyle="1" w:styleId="21">
    <w:name w:val="方正2"/>
    <w:basedOn w:val="1"/>
    <w:next w:val="a"/>
    <w:link w:val="2Char0"/>
    <w:qFormat/>
    <w:pPr>
      <w:adjustRightInd w:val="0"/>
      <w:snapToGrid w:val="0"/>
      <w:spacing w:before="0" w:after="0" w:line="600" w:lineRule="exact"/>
      <w:jc w:val="center"/>
    </w:pPr>
    <w:rPr>
      <w:rFonts w:eastAsia="方正小标宋简体"/>
      <w:b w:val="0"/>
    </w:rPr>
  </w:style>
  <w:style w:type="character" w:customStyle="1" w:styleId="2Char0">
    <w:name w:val="方正2 Char"/>
    <w:link w:val="21"/>
    <w:qFormat/>
    <w:rPr>
      <w:rFonts w:eastAsia="方正小标宋简体"/>
      <w:bCs/>
      <w:kern w:val="44"/>
      <w:sz w:val="44"/>
      <w:szCs w:val="44"/>
    </w:rPr>
  </w:style>
  <w:style w:type="paragraph" w:customStyle="1" w:styleId="22">
    <w:name w:val="方正小标宋2"/>
    <w:basedOn w:val="a"/>
    <w:next w:val="a"/>
    <w:link w:val="2Char1"/>
    <w:qFormat/>
    <w:pPr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customStyle="1" w:styleId="2Char1">
    <w:name w:val="方正小标宋2 Char"/>
    <w:link w:val="22"/>
    <w:qFormat/>
    <w:rPr>
      <w:rFonts w:ascii="方正小标宋简体" w:eastAsia="方正小标宋简体" w:hAnsi="方正小标宋简体" w:cs="方正小标宋简体"/>
      <w:sz w:val="44"/>
      <w:szCs w:val="44"/>
    </w:rPr>
  </w:style>
  <w:style w:type="paragraph" w:customStyle="1" w:styleId="GB2312">
    <w:name w:val="仿宋GB2312"/>
    <w:basedOn w:val="a"/>
    <w:link w:val="GB23120"/>
    <w:qFormat/>
    <w:pPr>
      <w:spacing w:line="560" w:lineRule="exact"/>
      <w:ind w:firstLineChars="200" w:firstLine="200"/>
    </w:pPr>
    <w:rPr>
      <w:rFonts w:ascii="仿宋_GB2312" w:eastAsia="仿宋_GB2312" w:hAnsi="仿宋_GB2312" w:cs="仿宋_GB2312"/>
      <w:sz w:val="32"/>
      <w:szCs w:val="32"/>
    </w:rPr>
  </w:style>
  <w:style w:type="character" w:customStyle="1" w:styleId="GB23120">
    <w:name w:val="仿宋GB2312 字符"/>
    <w:link w:val="GB2312"/>
    <w:qFormat/>
    <w:rPr>
      <w:rFonts w:ascii="仿宋_GB2312" w:eastAsia="仿宋_GB2312" w:hAnsi="仿宋_GB2312" w:cs="仿宋_GB2312"/>
      <w:sz w:val="32"/>
      <w:szCs w:val="32"/>
    </w:rPr>
  </w:style>
  <w:style w:type="paragraph" w:customStyle="1" w:styleId="GB">
    <w:name w:val="仿宋GB"/>
    <w:basedOn w:val="a"/>
    <w:qFormat/>
    <w:pPr>
      <w:adjustRightInd w:val="0"/>
      <w:snapToGrid w:val="0"/>
      <w:spacing w:line="560" w:lineRule="exact"/>
      <w:ind w:firstLineChars="200" w:firstLine="200"/>
    </w:pPr>
    <w:rPr>
      <w:rFonts w:ascii="仿宋_GB2312" w:eastAsia="仿宋_GB2312" w:hAnsi="仿宋_GB2312" w:cs="仿宋_GB2312"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cs="Times New Roman"/>
    </w:rPr>
  </w:style>
  <w:style w:type="paragraph" w:customStyle="1" w:styleId="WPSOffice1">
    <w:name w:val="WPSOffice手动目录 1"/>
    <w:qFormat/>
    <w:rPr>
      <w:rFonts w:ascii="Calibri" w:hAnsi="Calibri" w:cs="Calibri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2"/>
    </w:rPr>
  </w:style>
  <w:style w:type="paragraph" w:customStyle="1" w:styleId="xl76">
    <w:name w:val="xl76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92">
    <w:name w:val="xl9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94">
    <w:name w:val="xl94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96">
    <w:name w:val="xl9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97">
    <w:name w:val="xl9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00">
    <w:name w:val="xl100"/>
    <w:basedOn w:val="a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01">
    <w:name w:val="xl101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18"/>
      <w:szCs w:val="18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0"/>
      <w:szCs w:val="20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hAnsi="宋体"/>
      <w:b/>
      <w:bCs/>
      <w:kern w:val="0"/>
      <w:sz w:val="18"/>
      <w:szCs w:val="18"/>
    </w:rPr>
  </w:style>
  <w:style w:type="paragraph" w:customStyle="1" w:styleId="xl107">
    <w:name w:val="xl107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09">
    <w:name w:val="xl10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18"/>
      <w:szCs w:val="18"/>
    </w:rPr>
  </w:style>
  <w:style w:type="paragraph" w:customStyle="1" w:styleId="xl110">
    <w:name w:val="xl11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hAnsi="宋体"/>
      <w:b/>
      <w:bCs/>
      <w:kern w:val="0"/>
      <w:sz w:val="18"/>
      <w:szCs w:val="18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12">
    <w:name w:val="xl11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13">
    <w:name w:val="xl11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14">
    <w:name w:val="xl11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115">
    <w:name w:val="xl11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17">
    <w:name w:val="xl11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119">
    <w:name w:val="xl11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0">
    <w:name w:val="xl12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1">
    <w:name w:val="xl12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2">
    <w:name w:val="xl12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3">
    <w:name w:val="xl12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4">
    <w:name w:val="xl12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5">
    <w:name w:val="xl1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6">
    <w:name w:val="xl12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7">
    <w:name w:val="xl12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8">
    <w:name w:val="xl1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29">
    <w:name w:val="xl1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0">
    <w:name w:val="xl13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1">
    <w:name w:val="xl1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2">
    <w:name w:val="xl13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3">
    <w:name w:val="xl1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4">
    <w:name w:val="xl1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5">
    <w:name w:val="xl13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6">
    <w:name w:val="xl1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137">
    <w:name w:val="xl1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38">
    <w:name w:val="xl13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139">
    <w:name w:val="xl1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0">
    <w:name w:val="xl14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1">
    <w:name w:val="xl14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2">
    <w:name w:val="xl142"/>
    <w:basedOn w:val="a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3">
    <w:name w:val="xl143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4">
    <w:name w:val="xl14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5">
    <w:name w:val="xl1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6">
    <w:name w:val="xl14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7">
    <w:name w:val="xl14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8">
    <w:name w:val="xl1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49">
    <w:name w:val="xl1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0">
    <w:name w:val="xl1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1">
    <w:name w:val="xl1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2">
    <w:name w:val="xl1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153">
    <w:name w:val="xl1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4">
    <w:name w:val="xl15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5">
    <w:name w:val="xl155"/>
    <w:basedOn w:val="a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6">
    <w:name w:val="xl15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7">
    <w:name w:val="xl15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8">
    <w:name w:val="xl15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59">
    <w:name w:val="xl15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160">
    <w:name w:val="xl160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1">
    <w:name w:val="xl16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2">
    <w:name w:val="xl16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163">
    <w:name w:val="xl16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4">
    <w:name w:val="xl164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5">
    <w:name w:val="xl16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xl166">
    <w:name w:val="xl16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7">
    <w:name w:val="xl1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8">
    <w:name w:val="xl168"/>
    <w:basedOn w:val="a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69">
    <w:name w:val="xl169"/>
    <w:basedOn w:val="a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0">
    <w:name w:val="xl17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1">
    <w:name w:val="xl171"/>
    <w:basedOn w:val="a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2">
    <w:name w:val="xl1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3">
    <w:name w:val="xl1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4">
    <w:name w:val="xl1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175">
    <w:name w:val="xl175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6">
    <w:name w:val="xl17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7">
    <w:name w:val="xl1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0"/>
      <w:szCs w:val="20"/>
    </w:rPr>
  </w:style>
  <w:style w:type="paragraph" w:customStyle="1" w:styleId="xl178">
    <w:name w:val="xl17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79">
    <w:name w:val="xl179"/>
    <w:basedOn w:val="a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80">
    <w:name w:val="xl18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81">
    <w:name w:val="xl18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82">
    <w:name w:val="xl1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83">
    <w:name w:val="xl18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  <w:szCs w:val="18"/>
    </w:rPr>
  </w:style>
  <w:style w:type="paragraph" w:customStyle="1" w:styleId="xl184">
    <w:name w:val="xl18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185">
    <w:name w:val="xl18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xl186">
    <w:name w:val="xl18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ad">
    <w:name w:val="未处理的提及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cp:lastModifiedBy>pc</cp:lastModifiedBy>
  <cp:revision>4</cp:revision>
  <cp:lastPrinted>2024-01-17T13:00:00Z</cp:lastPrinted>
  <dcterms:created xsi:type="dcterms:W3CDTF">2024-02-01T09:32:00Z</dcterms:created>
  <dcterms:modified xsi:type="dcterms:W3CDTF">2024-02-01T09:36:00Z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1BAD62EEAE854315AC280BCFD4522D8D_13</vt:lpwstr>
  </property>
  <property fmtid="{D5CDD505-2E9C-101B-9397-08002B2CF9AE}" pid="4" name="KSOSaveFontToCloudKey">
    <vt:lpwstr>0_embed</vt:lpwstr>
  </property>
</Properties>
</file>