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附件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年《医疗器械临床试验质量管理规范》（GCP）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线上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培训班日程表</w:t>
      </w:r>
    </w:p>
    <w:p>
      <w:pPr>
        <w:spacing w:before="156" w:beforeLines="50" w:after="156" w:afterLines="50"/>
        <w:rPr>
          <w:rFonts w:ascii="宋体" w:hAnsi="宋体" w:eastAsia="宋体" w:cs="黑体"/>
          <w:b/>
          <w:bCs/>
          <w:color w:val="auto"/>
          <w:sz w:val="24"/>
        </w:rPr>
      </w:pPr>
      <w:r>
        <w:rPr>
          <w:rFonts w:hint="eastAsia" w:ascii="宋体" w:hAnsi="宋体" w:eastAsia="宋体" w:cs="黑体"/>
          <w:b/>
          <w:bCs/>
          <w:color w:val="auto"/>
          <w:sz w:val="24"/>
        </w:rPr>
        <w:t>日期：</w:t>
      </w:r>
      <w:r>
        <w:rPr>
          <w:rFonts w:hint="eastAsia" w:ascii="宋体" w:hAnsi="宋体" w:eastAsia="宋体" w:cs="黑体"/>
          <w:b/>
          <w:bCs/>
          <w:color w:val="auto"/>
          <w:sz w:val="24"/>
          <w:lang w:eastAsia="zh-CN"/>
        </w:rPr>
        <w:t>2024</w:t>
      </w:r>
      <w:r>
        <w:rPr>
          <w:rFonts w:hint="eastAsia" w:ascii="宋体" w:hAnsi="宋体" w:eastAsia="宋体" w:cs="黑体"/>
          <w:b/>
          <w:bCs/>
          <w:color w:val="auto"/>
          <w:sz w:val="24"/>
        </w:rPr>
        <w:t>年4月2</w:t>
      </w:r>
      <w:r>
        <w:rPr>
          <w:rFonts w:hint="eastAsia" w:ascii="宋体" w:hAnsi="宋体" w:eastAsia="宋体" w:cs="黑体"/>
          <w:b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黑体"/>
          <w:b/>
          <w:bCs/>
          <w:color w:val="auto"/>
          <w:sz w:val="24"/>
        </w:rPr>
        <w:t>日（周</w:t>
      </w:r>
      <w:r>
        <w:rPr>
          <w:rFonts w:hint="eastAsia" w:ascii="宋体" w:hAnsi="宋体" w:eastAsia="宋体" w:cs="黑体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宋体" w:hAnsi="宋体" w:eastAsia="宋体" w:cs="黑体"/>
          <w:b/>
          <w:bCs/>
          <w:color w:val="auto"/>
          <w:sz w:val="24"/>
        </w:rPr>
        <w:t>）</w:t>
      </w:r>
    </w:p>
    <w:tbl>
      <w:tblPr>
        <w:tblStyle w:val="4"/>
        <w:tblW w:w="5571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434"/>
        <w:gridCol w:w="2190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3" w:type="pct"/>
            <w:shd w:val="clear" w:color="auto" w:fill="D8D8D8" w:themeFill="background1" w:themeFillShade="D9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2334" w:type="pct"/>
            <w:shd w:val="clear" w:color="auto" w:fill="D8D8D8" w:themeFill="background1" w:themeFillShade="D9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内容</w:t>
            </w:r>
          </w:p>
        </w:tc>
        <w:tc>
          <w:tcPr>
            <w:tcW w:w="1153" w:type="pct"/>
            <w:shd w:val="clear" w:color="auto" w:fill="D8D8D8" w:themeFill="background1" w:themeFillShade="D9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讲者</w:t>
            </w:r>
          </w:p>
        </w:tc>
        <w:tc>
          <w:tcPr>
            <w:tcW w:w="748" w:type="pct"/>
            <w:shd w:val="clear" w:color="auto" w:fill="D8D8D8" w:themeFill="background1" w:themeFillShade="D9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highlight w:val="red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8:50-9:00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ind w:firstLine="0" w:firstLineChars="0"/>
              <w:rPr>
                <w:rFonts w:hint="default"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河南省药品监督管理局领导致词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平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  <w:highlight w:val="red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郑州人民医院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auto"/>
                <w:sz w:val="24"/>
                <w:highlight w:val="none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:</w:t>
            </w:r>
            <w:r>
              <w:rPr>
                <w:rFonts w:ascii="仿宋" w:hAnsi="仿宋" w:eastAsia="仿宋" w:cs="宋体"/>
                <w:color w:val="auto"/>
                <w:sz w:val="24"/>
                <w:highlight w:val="none"/>
              </w:rPr>
              <w:t>00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-</w:t>
            </w:r>
            <w:r>
              <w:rPr>
                <w:rFonts w:ascii="仿宋" w:hAnsi="仿宋" w:eastAsia="仿宋" w:cs="宋体"/>
                <w:color w:val="auto"/>
                <w:sz w:val="24"/>
                <w:highlight w:val="none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ind w:firstLine="0" w:firstLineChars="0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医疗器械临床试验监督检查要点及常见问题分析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  <w:lang w:val="en-US" w:eastAsia="zh-CN"/>
              </w:rPr>
              <w:t>张梦泽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</w:t>
            </w:r>
            <w:r>
              <w:rPr>
                <w:rFonts w:hint="eastAsia" w:ascii="楷体" w:hAnsi="楷体" w:eastAsia="楷体" w:cs="宋体"/>
                <w:color w:val="auto"/>
                <w:szCs w:val="21"/>
                <w:lang w:val="en-US" w:eastAsia="zh-CN"/>
              </w:rPr>
              <w:t>省药品监督管理局</w:t>
            </w:r>
          </w:p>
        </w:tc>
        <w:tc>
          <w:tcPr>
            <w:tcW w:w="748" w:type="pct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0-1</w:t>
            </w:r>
            <w:r>
              <w:rPr>
                <w:rFonts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试验用医疗器械的管理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highlight w:val="none"/>
              </w:rPr>
              <w:t>王彩娥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河南科技大学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刘瑞新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河南中医药大学第一附属医院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0-1</w:t>
            </w:r>
            <w:r>
              <w:rPr>
                <w:rFonts w:ascii="仿宋" w:hAnsi="仿宋" w:eastAsia="仿宋" w:cs="宋体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体外诊断试剂的临床评价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王肖雲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郑州大学第一附属医院</w:t>
            </w:r>
          </w:p>
        </w:tc>
        <w:tc>
          <w:tcPr>
            <w:tcW w:w="748" w:type="pct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休  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13:00-14:00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ind w:firstLine="0" w:firstLineChars="0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体外诊断试剂临床试验质控常见问题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徐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婧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河南省传染病医院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王肖雲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郑州大学第一附属医院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0-1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ind w:firstLine="0" w:firstLineChars="0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医疗器械临床试验设计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赵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飞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河南省人民医院</w:t>
            </w:r>
          </w:p>
        </w:tc>
        <w:tc>
          <w:tcPr>
            <w:tcW w:w="748" w:type="pct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-1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医疗器械临床试验常见问题思考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汪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青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河南中医药大学第一附属医院</w:t>
            </w:r>
          </w:p>
        </w:tc>
        <w:tc>
          <w:tcPr>
            <w:tcW w:w="748" w:type="pct"/>
            <w:vMerge w:val="restar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李爽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河南省传染病医院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ascii="仿宋" w:hAnsi="仿宋" w:eastAsia="仿宋" w:cs="宋体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-1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ascii="仿宋" w:hAnsi="仿宋" w:eastAsia="仿宋" w:cs="宋体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</w:t>
            </w:r>
          </w:p>
        </w:tc>
        <w:tc>
          <w:tcPr>
            <w:tcW w:w="2334" w:type="pct"/>
            <w:vAlign w:val="center"/>
          </w:tcPr>
          <w:p>
            <w:pPr>
              <w:pStyle w:val="6"/>
              <w:ind w:firstLine="0" w:firstLineChars="0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再谈医疗器械临床试验中研究者的职责</w:t>
            </w:r>
          </w:p>
        </w:tc>
        <w:tc>
          <w:tcPr>
            <w:tcW w:w="115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赖耀文</w:t>
            </w:r>
          </w:p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auto"/>
                <w:szCs w:val="21"/>
              </w:rPr>
              <w:t>郑州人民医院</w:t>
            </w:r>
          </w:p>
        </w:tc>
        <w:tc>
          <w:tcPr>
            <w:tcW w:w="748" w:type="pct"/>
            <w:vMerge w:val="continue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楷体" w:hAnsi="楷体" w:eastAsia="楷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ascii="仿宋" w:hAnsi="仿宋" w:eastAsia="仿宋" w:cs="宋体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-17:30</w:t>
            </w:r>
          </w:p>
        </w:tc>
        <w:tc>
          <w:tcPr>
            <w:tcW w:w="4236" w:type="pct"/>
            <w:gridSpan w:val="3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default" w:ascii="楷体" w:hAnsi="楷体" w:eastAsia="楷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线上考试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3" w:type="pct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4236" w:type="pct"/>
            <w:gridSpan w:val="3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lang w:val="en-US" w:eastAsia="zh-CN"/>
              </w:rPr>
              <w:t>培训结束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448A6AC0"/>
    <w:rsid w:val="448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2024-03-29T08:15:00Z</dcterms:created>
  <dc:creator>王家蔚</dc:creator>
  <cp:lastModifiedBy>王家蔚</cp:lastModifiedBy>
  <dcterms:modified xsi:type="dcterms:W3CDTF">2024-03-29T08:15:21Z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78B88A9C519E449CBA6E472C6C728309_11</vt:lpwstr>
  </property>
</Properties>
</file>