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590EC">
      <w:pPr>
        <w:jc w:val="center"/>
        <w:rPr>
          <w:rFonts w:hint="eastAsia" w:asciiTheme="minorHAnsi" w:hAnsiTheme="minorHAnsi" w:eastAsiaTheme="minorEastAsia" w:cstheme="minorBidi"/>
          <w:b/>
          <w:bCs/>
          <w:kern w:val="0"/>
          <w:sz w:val="40"/>
          <w:szCs w:val="40"/>
          <w:lang w:val="en-US" w:eastAsia="zh-CN" w:bidi="ar"/>
        </w:rPr>
      </w:pPr>
      <w:r>
        <w:rPr>
          <w:rFonts w:hint="eastAsia" w:asciiTheme="minorHAnsi" w:hAnsiTheme="minorHAnsi" w:eastAsiaTheme="minorEastAsia" w:cstheme="minorBidi"/>
          <w:b/>
          <w:bCs/>
          <w:kern w:val="0"/>
          <w:sz w:val="40"/>
          <w:szCs w:val="40"/>
          <w:lang w:val="en-US" w:eastAsia="zh-CN" w:bidi="ar"/>
        </w:rPr>
        <w:t>宁波汉科医疗器械有限公司</w:t>
      </w:r>
    </w:p>
    <w:p w14:paraId="4D48BB54">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3A895D07">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专注于血管微创介入导管、口腔领域耗材和药物传输类耗材及此三类产品中关键部件、关键工艺、关键配方的自主研发。汉科医疗是国家级高新技术企业，国家级专精特新“小巨人”企业，以宁波慈溪为研发生产基地，在欧洲、上海、美国加州设有生产、研发中心和办事处。公司现有100名研发技术人员，博士5人，其中1位国家级人才专家，1位省级人才专家，与科研院所、高校、医院建立了产、学、研、医和就业基地，设有浙江省博士后工作站，积极参与了国家标准的研讨、起草编制工作。汉科医疗获得ISO13485、ISO9001、ISO14001、ISO45001、MDSAP、GRS管理体系证书，产品法规许可包括NMPA、CE、FDA、MFDS等，有179项专利和64项商标权。汉科医疗2018年获得医疗器械巨头美国BD公司的“全球最佳合作伙伴奖”,2022年又获全球最大牙科公司登士柏西诺德“卓越供应商合作伙伴奖”,均是中国企业第一次获奖。公司自成立起就将承担社会责任纳入公司可持续发展战略，并一直践行关爱社区、关心教育、绿色地球等理念。新冠爆发初期，汉科医疗被授予全国第一批防疫物资重点支持企业之一、国家商务部医用口罩白名单企业、通用装备物资和技术动员储备单位等资质。疫情期间积极捐款捐物，贡献自己的一份力量。汉科医疗在EcoVadis2024年评估中荣获铜牌，跻身全球受评企业的前30%。公司已通过GRS认证，并持续研发回收和再生循环技术在医疗耗材领域的应用，和客户及合作伙伴一起为实现全球可持续发展和低碳经济推广不断实践!</w:t>
      </w:r>
    </w:p>
    <w:p w14:paraId="79BA1375">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053ABADC">
      <w:pPr>
        <w:ind w:firstLine="420" w:firstLineChars="200"/>
        <w:rPr>
          <w:rFonts w:hint="eastAsia"/>
        </w:rPr>
      </w:pPr>
    </w:p>
    <w:p w14:paraId="312ADDE9">
      <w:pPr>
        <w:ind w:firstLine="800" w:firstLineChars="200"/>
        <w:jc w:val="center"/>
        <w:rPr>
          <w:rFonts w:ascii="微软雅黑" w:hAnsi="微软雅黑" w:eastAsia="微软雅黑" w:cs="微软雅黑"/>
          <w:i w:val="0"/>
          <w:iCs w:val="0"/>
          <w:caps w:val="0"/>
          <w:color w:val="4D4D4D"/>
          <w:spacing w:val="0"/>
          <w:sz w:val="40"/>
          <w:szCs w:val="40"/>
          <w:shd w:val="clear" w:fill="F2F2F2"/>
        </w:rPr>
      </w:pPr>
      <w:r>
        <w:rPr>
          <w:rFonts w:ascii="微软雅黑" w:hAnsi="微软雅黑" w:eastAsia="微软雅黑" w:cs="微软雅黑"/>
          <w:b/>
          <w:bCs/>
          <w:i w:val="0"/>
          <w:iCs w:val="0"/>
          <w:caps w:val="0"/>
          <w:color w:val="000000"/>
          <w:spacing w:val="0"/>
          <w:sz w:val="40"/>
          <w:szCs w:val="40"/>
          <w:shd w:val="clear" w:fill="F2F2F2"/>
          <w:vertAlign w:val="baseline"/>
        </w:rPr>
        <w:t>海尔施生物医药股份有限公司</w:t>
      </w:r>
    </w:p>
    <w:p w14:paraId="19A01208">
      <w:pPr>
        <w:ind w:firstLine="480" w:firstLineChars="200"/>
        <w:rPr>
          <w:rFonts w:hint="eastAsia" w:asciiTheme="minorHAnsi" w:hAnsiTheme="minorHAnsi" w:eastAsiaTheme="minorEastAsia" w:cstheme="minorBidi"/>
          <w:kern w:val="0"/>
          <w:sz w:val="24"/>
          <w:szCs w:val="24"/>
          <w:lang w:val="en-US" w:eastAsia="zh-CN" w:bidi="ar"/>
        </w:rPr>
      </w:pPr>
    </w:p>
    <w:p w14:paraId="5CB56E1D">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海尔施生物医药股份有限公司（简称“海尔施”）1992年创立于东海之滨——浙江宁波，是一家覆盖诊断产品与药品的研发、生产、销售和流通，并延伸至医疗服务全产业链的医药健康科技集团。公司建有国家级企业技术中心、博士后工作站及宁波市重点实验室——海尔施生物医药研发中心，下设小分子化合物、蛋白/抗体、细胞治疗、基因治疗、新型制剂和临床研究六大创新平台，聚焦肿瘤、重大病毒性疾病及阿尔茨海默症等临床未满足需求，持续推出国产原创新药与革新疗法，致力于成为引领中国、面向全球的“诊疗一体化”综合解决方案提供者。</w:t>
      </w:r>
    </w:p>
    <w:p w14:paraId="0D1DB4BB">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3AC330AB">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64F42771">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2CC4CADE">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2E771408">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57E9191A">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6778D408">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0EFA90E5">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56D52776">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459113EE">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518C4FC2">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4045C3A5">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p w14:paraId="3F617F1C">
      <w:pPr>
        <w:ind w:firstLine="800" w:firstLineChars="200"/>
        <w:jc w:val="center"/>
        <w:rPr>
          <w:rFonts w:hint="default" w:ascii="微软雅黑" w:hAnsi="微软雅黑" w:eastAsia="微软雅黑" w:cs="微软雅黑"/>
          <w:b/>
          <w:bCs/>
          <w:i w:val="0"/>
          <w:iCs w:val="0"/>
          <w:caps w:val="0"/>
          <w:color w:val="333333"/>
          <w:spacing w:val="0"/>
          <w:sz w:val="40"/>
          <w:szCs w:val="40"/>
          <w:shd w:val="clear" w:fill="FFFFFF"/>
          <w:lang w:val="en-US" w:eastAsia="zh-CN"/>
        </w:rPr>
      </w:pPr>
      <w:r>
        <w:rPr>
          <w:rFonts w:hint="default" w:ascii="微软雅黑" w:hAnsi="微软雅黑" w:eastAsia="微软雅黑" w:cs="微软雅黑"/>
          <w:b/>
          <w:bCs/>
          <w:i w:val="0"/>
          <w:iCs w:val="0"/>
          <w:caps w:val="0"/>
          <w:color w:val="333333"/>
          <w:spacing w:val="0"/>
          <w:sz w:val="40"/>
          <w:szCs w:val="40"/>
          <w:shd w:val="clear" w:fill="FFFFFF"/>
          <w:lang w:val="en-US" w:eastAsia="zh-CN"/>
        </w:rPr>
        <w:t>宁波天益医疗器械股份有限公司</w:t>
      </w:r>
    </w:p>
    <w:p w14:paraId="3E16AA40">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宁波天益医疗器械股份有限公司（简称“天益医疗”）创立于1989年，总部位于宁波，2022年在创业板上市</w:t>
      </w:r>
      <w:r>
        <w:rPr>
          <w:rFonts w:hint="eastAsia" w:ascii="微软雅黑" w:hAnsi="微软雅黑" w:eastAsia="微软雅黑" w:cs="微软雅黑"/>
          <w:i w:val="0"/>
          <w:iCs w:val="0"/>
          <w:caps w:val="0"/>
          <w:color w:val="333333"/>
          <w:spacing w:val="0"/>
          <w:sz w:val="24"/>
          <w:szCs w:val="24"/>
          <w:shd w:val="clear" w:fill="FFFFFF"/>
          <w:lang w:val="en-US" w:eastAsia="zh-CN"/>
        </w:rPr>
        <w:t>，</w:t>
      </w:r>
      <w:r>
        <w:rPr>
          <w:rFonts w:hint="default" w:ascii="微软雅黑" w:hAnsi="微软雅黑" w:eastAsia="微软雅黑" w:cs="微软雅黑"/>
          <w:i w:val="0"/>
          <w:iCs w:val="0"/>
          <w:caps w:val="0"/>
          <w:color w:val="333333"/>
          <w:spacing w:val="0"/>
          <w:sz w:val="24"/>
          <w:szCs w:val="24"/>
          <w:shd w:val="clear" w:fill="FFFFFF"/>
          <w:lang w:val="en-US" w:eastAsia="zh-CN"/>
        </w:rPr>
        <w:t>是国家高新技术企业、国内领先的三类医用耗材综合制造商。公司集研发、制造、销售于一体，拥有符合国际标准的先进生产线与万级净化车间，率先通过ISO 13485质量管理体系认证，全线产品获中国CFDA注册，核心单品相继取得欧盟CE、美国FDA 510(k)或备案及国内3C认证。</w:t>
      </w:r>
    </w:p>
    <w:p w14:paraId="1B57BC85">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天益医疗专注“高功能、高安全、高精密”耗材创新，主导产品涵盖：</w:t>
      </w:r>
    </w:p>
    <w:p w14:paraId="0B607CF2">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  血液净化系列（透析器、管路、滤器）</w:t>
      </w:r>
    </w:p>
    <w:p w14:paraId="0D5DDBB1">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  喂食器械及导管（营养泵管、胃肠管）</w:t>
      </w:r>
    </w:p>
    <w:p w14:paraId="0D623E10">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  注射穿刺器械（安全型留置针、一次性注射器）</w:t>
      </w:r>
    </w:p>
    <w:p w14:paraId="1F1591A0">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  物理治疗与康复设备</w:t>
      </w:r>
    </w:p>
    <w:p w14:paraId="0C8A3E2C">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  医用高分子材料及制品</w:t>
      </w:r>
    </w:p>
    <w:p w14:paraId="5E327883">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  医用卫生材料与敷料</w:t>
      </w:r>
    </w:p>
    <w:p w14:paraId="3812DE24">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  病房护理设备与器具</w:t>
      </w:r>
    </w:p>
    <w:p w14:paraId="33D250DF">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公司坚持科技驱动，建立了省级企业研究院与博士后工作站，累计授权专利百余项，主持或参与制定多项国家及行业标准。产品直供全国三甲医院的30多个省市，并远销亚洲、欧洲、美洲、大洋洲等60多个国家与地区，为全球临床提供安全、精准、普惠的医疗器械解决方案。</w:t>
      </w:r>
    </w:p>
    <w:p w14:paraId="158B00AB">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 </w:t>
      </w:r>
    </w:p>
    <w:p w14:paraId="40724EC9">
      <w:pPr>
        <w:ind w:firstLine="480" w:firstLineChars="200"/>
        <w:rPr>
          <w:rFonts w:hint="default" w:ascii="微软雅黑" w:hAnsi="微软雅黑" w:eastAsia="微软雅黑" w:cs="微软雅黑"/>
          <w:i w:val="0"/>
          <w:iCs w:val="0"/>
          <w:caps w:val="0"/>
          <w:color w:val="333333"/>
          <w:spacing w:val="0"/>
          <w:sz w:val="24"/>
          <w:szCs w:val="24"/>
          <w:shd w:val="clear" w:fill="FFFFFF"/>
          <w:lang w:val="en-US" w:eastAsia="zh-CN"/>
        </w:rPr>
      </w:pPr>
      <w:bookmarkStart w:id="0" w:name="_GoBack"/>
      <w:bookmarkEnd w:id="0"/>
    </w:p>
    <w:p w14:paraId="05D80E99">
      <w:pPr>
        <w:ind w:firstLine="800" w:firstLineChars="200"/>
        <w:jc w:val="center"/>
        <w:rPr>
          <w:rFonts w:hint="default" w:ascii="微软雅黑" w:hAnsi="微软雅黑" w:eastAsia="微软雅黑" w:cs="微软雅黑"/>
          <w:b/>
          <w:bCs/>
          <w:i w:val="0"/>
          <w:iCs w:val="0"/>
          <w:caps w:val="0"/>
          <w:color w:val="333333"/>
          <w:spacing w:val="0"/>
          <w:sz w:val="40"/>
          <w:szCs w:val="40"/>
          <w:shd w:val="clear" w:fill="FFFFFF"/>
          <w:lang w:val="en-US" w:eastAsia="zh-CN"/>
        </w:rPr>
      </w:pPr>
      <w:r>
        <w:rPr>
          <w:rFonts w:hint="default" w:ascii="微软雅黑" w:hAnsi="微软雅黑" w:eastAsia="微软雅黑" w:cs="微软雅黑"/>
          <w:b/>
          <w:bCs/>
          <w:i w:val="0"/>
          <w:iCs w:val="0"/>
          <w:caps w:val="0"/>
          <w:color w:val="333333"/>
          <w:spacing w:val="0"/>
          <w:sz w:val="40"/>
          <w:szCs w:val="40"/>
          <w:shd w:val="clear" w:fill="FFFFFF"/>
          <w:lang w:val="en-US" w:eastAsia="zh-CN"/>
        </w:rPr>
        <w:t>宁波慈溪生物医学工程研究所</w:t>
      </w:r>
    </w:p>
    <w:p w14:paraId="17E8B739">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宁波慈溪生物医学工程研究所（简称“慈生医工所”）成立于2014年4月，是由慈溪市政府重点支持、依托中科院系统技术资源建设的省级新型研发机构。研究所定位于“生物医学工程成果转化第一站”，以“研发+工程化+产业化+人才孵化”全链条模式，打造国内特色鲜明的医疗器械与生物医药科创高地。</w:t>
      </w:r>
    </w:p>
    <w:p w14:paraId="6D0BCC6B">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核心业务</w:t>
      </w:r>
    </w:p>
    <w:p w14:paraId="63DA3B72">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  前沿研发：医疗仪器、医用材料、生物试剂、创新药物四大方向</w:t>
      </w:r>
    </w:p>
    <w:p w14:paraId="2D574A7B">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  公共平台：通过CNAS认证的检验检测中心，提供注册检验、性能评价、生物相容性等一站式服务</w:t>
      </w:r>
    </w:p>
    <w:p w14:paraId="643E9DB7">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  技术转化：建有GMP中试车间、3D打印与微纳加工平台、灭菌验证实验室，实现创新产品“0→1→10”快速放大</w:t>
      </w:r>
    </w:p>
    <w:p w14:paraId="2B836851">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  产业孵化：设立5亿元成果转化基金，累计孵化高新技术企业30余家，培育省“隐形冠军”6家</w:t>
      </w:r>
    </w:p>
    <w:p w14:paraId="29572039">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  人才培育：与浙江大学、宁波大学等共建研究生联合培养基地，年培训生物医学工程师500+人次</w:t>
      </w:r>
    </w:p>
    <w:p w14:paraId="7FD1622B">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资质与成果</w:t>
      </w:r>
    </w:p>
    <w:p w14:paraId="4D932268">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国家高新技术企业、省级重点实验室、博士后工作站；先后承担国家重点研发计划、省“尖兵”项目20余项，授权发明专利180余件，主导/参与制定国家及行业标准15项。</w:t>
      </w:r>
    </w:p>
    <w:p w14:paraId="7679FAFF">
      <w:pPr>
        <w:ind w:firstLine="480" w:firstLineChars="200"/>
        <w:rPr>
          <w:rFonts w:hint="eastAsia" w:ascii="微软雅黑" w:hAnsi="微软雅黑" w:eastAsia="微软雅黑" w:cs="微软雅黑"/>
          <w:i w:val="0"/>
          <w:iCs w:val="0"/>
          <w:caps w:val="0"/>
          <w:color w:val="333333"/>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67E9A"/>
    <w:rsid w:val="63C33A70"/>
    <w:rsid w:val="6445555B"/>
    <w:rsid w:val="64CC4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1711</Words>
  <Characters>1828</Characters>
  <Lines>0</Lines>
  <Paragraphs>0</Paragraphs>
  <TotalTime>23</TotalTime>
  <ScaleCrop>false</ScaleCrop>
  <LinksUpToDate>false</LinksUpToDate>
  <CharactersWithSpaces>1855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2025-10-15T01:33:00Z</dcterms:created>
  <dc:creator>Administrator</dc:creator>
  <cp:lastModifiedBy>王家蔚</cp:lastModifiedBy>
  <dcterms:modified xsi:type="dcterms:W3CDTF">2025-10-17T10:18:44Z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eyJoZGlkIjoiYmE0YTJiODlhNzJiYjU2MWFlZjBjMzIwOGU0OTE1MDQiLCJ1c2VySWQiOiI5NDIwNzMxODMifQ==</vt:lpwstr>
  </property>
  <property fmtid="{D5CDD505-2E9C-101B-9397-08002B2CF9AE}" pid="4" name="ICV">
    <vt:lpwstr>0A93340792F647B1B05B8E87BC76187C_12</vt:lpwstr>
  </property>
</Properties>
</file>